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783" w:rsidRPr="00763783" w:rsidRDefault="00AF5A6C" w:rsidP="00117E9A">
      <w:pPr>
        <w:tabs>
          <w:tab w:val="left" w:pos="1980"/>
        </w:tabs>
        <w:spacing w:after="60"/>
        <w:ind w:left="1980" w:hanging="1980"/>
        <w:rPr>
          <w:iCs/>
          <w:color w:val="000000"/>
          <w:szCs w:val="22"/>
        </w:rPr>
      </w:pPr>
      <w:r>
        <w:rPr>
          <w:iCs/>
          <w:color w:val="000000"/>
          <w:szCs w:val="22"/>
        </w:rPr>
        <w:t>Appendix CF:</w:t>
      </w:r>
      <w:r>
        <w:rPr>
          <w:iCs/>
          <w:color w:val="000000"/>
          <w:szCs w:val="22"/>
        </w:rPr>
        <w:tab/>
        <w:t xml:space="preserve">Citation Formats </w:t>
      </w:r>
      <w:r w:rsidR="00763783">
        <w:rPr>
          <w:iCs/>
          <w:color w:val="000000"/>
          <w:szCs w:val="22"/>
        </w:rPr>
        <w:t>and Glossary of Common Terms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GC:</w:t>
      </w:r>
      <w:r w:rsidRPr="00763783">
        <w:rPr>
          <w:iCs/>
          <w:color w:val="000000"/>
          <w:szCs w:val="22"/>
        </w:rPr>
        <w:tab/>
      </w:r>
      <w:r>
        <w:rPr>
          <w:iCs/>
          <w:color w:val="000000"/>
          <w:szCs w:val="22"/>
        </w:rPr>
        <w:t>General Conditions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CC:</w:t>
      </w:r>
      <w:r w:rsidRPr="00763783">
        <w:rPr>
          <w:iCs/>
          <w:color w:val="000000"/>
          <w:szCs w:val="22"/>
        </w:rPr>
        <w:tab/>
      </w:r>
      <w:r>
        <w:rPr>
          <w:iCs/>
          <w:color w:val="000000"/>
          <w:szCs w:val="22"/>
        </w:rPr>
        <w:t>Common Conditions</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CTR:</w:t>
      </w:r>
      <w:r w:rsidRPr="00763783">
        <w:rPr>
          <w:iCs/>
          <w:color w:val="000000"/>
          <w:szCs w:val="22"/>
        </w:rPr>
        <w:tab/>
      </w:r>
      <w:r>
        <w:rPr>
          <w:iCs/>
          <w:color w:val="000000"/>
          <w:szCs w:val="22"/>
        </w:rPr>
        <w:t>Common Testing Requirements</w:t>
      </w:r>
    </w:p>
    <w:p w:rsidR="003F6EE7" w:rsidRPr="00763783" w:rsidRDefault="003F6EE7" w:rsidP="00117E9A">
      <w:pPr>
        <w:tabs>
          <w:tab w:val="left" w:pos="1980"/>
        </w:tabs>
        <w:spacing w:after="60"/>
        <w:ind w:left="1980" w:hanging="1980"/>
        <w:rPr>
          <w:iCs/>
          <w:color w:val="000000"/>
          <w:szCs w:val="22"/>
        </w:rPr>
      </w:pPr>
      <w:r w:rsidRPr="00763783">
        <w:rPr>
          <w:iCs/>
          <w:color w:val="000000"/>
          <w:szCs w:val="22"/>
        </w:rPr>
        <w:t>Appendix BMP:</w:t>
      </w:r>
      <w:r w:rsidRPr="00763783">
        <w:rPr>
          <w:iCs/>
          <w:color w:val="000000"/>
          <w:szCs w:val="22"/>
        </w:rPr>
        <w:tab/>
        <w:t>Best Management Practices</w:t>
      </w:r>
    </w:p>
    <w:p w:rsidR="003F6EE7" w:rsidRDefault="003F6EE7" w:rsidP="00117E9A">
      <w:pPr>
        <w:tabs>
          <w:tab w:val="left" w:pos="1980"/>
        </w:tabs>
        <w:spacing w:after="60"/>
        <w:ind w:left="1980" w:hanging="1980"/>
        <w:rPr>
          <w:iCs/>
          <w:color w:val="000000"/>
          <w:szCs w:val="22"/>
        </w:rPr>
      </w:pPr>
      <w:r w:rsidRPr="00763783">
        <w:rPr>
          <w:iCs/>
          <w:color w:val="000000"/>
          <w:szCs w:val="22"/>
        </w:rPr>
        <w:t>Appendix LDAR:</w:t>
      </w:r>
      <w:r w:rsidRPr="00763783">
        <w:rPr>
          <w:iCs/>
          <w:color w:val="000000"/>
          <w:szCs w:val="22"/>
        </w:rPr>
        <w:tab/>
        <w:t>Preliminary Leak Dete</w:t>
      </w:r>
      <w:r>
        <w:rPr>
          <w:iCs/>
          <w:color w:val="000000"/>
          <w:szCs w:val="22"/>
        </w:rPr>
        <w:t>ction and Repair (LDAR) Program</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GP:</w:t>
      </w:r>
      <w:r w:rsidRPr="00763783">
        <w:rPr>
          <w:iCs/>
          <w:color w:val="000000"/>
          <w:szCs w:val="22"/>
        </w:rPr>
        <w:tab/>
        <w:t>Identification of Applicable Gener</w:t>
      </w:r>
      <w:r>
        <w:rPr>
          <w:iCs/>
          <w:color w:val="000000"/>
          <w:szCs w:val="22"/>
        </w:rPr>
        <w:t>al Provisions from 40 C.F.R. 60</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Kb:</w:t>
      </w:r>
      <w:r w:rsidRPr="00763783">
        <w:rPr>
          <w:iCs/>
          <w:color w:val="000000"/>
          <w:szCs w:val="22"/>
        </w:rPr>
        <w:tab/>
        <w:t>New Source Performance Standards (NSPS) for Volatile Organic Liquid Storage</w:t>
      </w:r>
      <w:r w:rsidR="00117E9A">
        <w:rPr>
          <w:iCs/>
          <w:color w:val="000000"/>
          <w:szCs w:val="22"/>
        </w:rPr>
        <w:t xml:space="preserve"> Vessels, 40 CFR 60, S</w:t>
      </w:r>
      <w:r w:rsidRPr="00763783">
        <w:rPr>
          <w:iCs/>
          <w:color w:val="000000"/>
          <w:szCs w:val="22"/>
        </w:rPr>
        <w:t>ubpart Kb</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VVa:</w:t>
      </w:r>
      <w:r w:rsidRPr="00763783">
        <w:rPr>
          <w:iCs/>
          <w:color w:val="000000"/>
          <w:szCs w:val="22"/>
        </w:rPr>
        <w:tab/>
        <w:t>NSPS for Equipment Leaks of Volatile Organic Compounds (VOC) in the Synthetic Organic Chemical Manuf</w:t>
      </w:r>
      <w:r w:rsidR="00117E9A">
        <w:rPr>
          <w:iCs/>
          <w:color w:val="000000"/>
          <w:szCs w:val="22"/>
        </w:rPr>
        <w:t>acturing Industry (SOCMI), 40 CFR</w:t>
      </w:r>
      <w:r w:rsidRPr="00763783">
        <w:rPr>
          <w:iCs/>
          <w:color w:val="000000"/>
          <w:szCs w:val="22"/>
        </w:rPr>
        <w:t xml:space="preserve"> 60, Subpart VVa</w:t>
      </w:r>
    </w:p>
    <w:p w:rsidR="008D4410" w:rsidRDefault="008D4410" w:rsidP="00117E9A">
      <w:pPr>
        <w:tabs>
          <w:tab w:val="left" w:pos="1980"/>
        </w:tabs>
        <w:spacing w:after="60"/>
        <w:ind w:left="1980" w:hanging="1980"/>
        <w:rPr>
          <w:iCs/>
          <w:color w:val="000000"/>
          <w:szCs w:val="22"/>
        </w:rPr>
      </w:pPr>
      <w:r w:rsidRPr="00763783">
        <w:rPr>
          <w:iCs/>
          <w:color w:val="000000"/>
          <w:szCs w:val="22"/>
        </w:rPr>
        <w:t>Appendix AAAA:</w:t>
      </w:r>
      <w:r w:rsidRPr="00763783">
        <w:rPr>
          <w:iCs/>
          <w:color w:val="000000"/>
          <w:szCs w:val="22"/>
        </w:rPr>
        <w:tab/>
        <w:t>NSPS for Small Municipal Waste Combustion Units</w:t>
      </w:r>
      <w:r w:rsidR="00117E9A">
        <w:rPr>
          <w:iCs/>
          <w:color w:val="000000"/>
          <w:szCs w:val="22"/>
        </w:rPr>
        <w:t xml:space="preserve">, 40 CFR 60, Subpart </w:t>
      </w:r>
      <w:r>
        <w:rPr>
          <w:iCs/>
          <w:color w:val="000000"/>
          <w:szCs w:val="22"/>
        </w:rPr>
        <w:t>AAAA</w:t>
      </w:r>
    </w:p>
    <w:p w:rsidR="00FC6D4A" w:rsidRPr="00E03E76" w:rsidRDefault="00FC6D4A" w:rsidP="00117E9A">
      <w:pPr>
        <w:tabs>
          <w:tab w:val="left" w:pos="1980"/>
        </w:tabs>
        <w:spacing w:after="60"/>
        <w:ind w:left="1980" w:hanging="1980"/>
        <w:rPr>
          <w:iCs/>
          <w:color w:val="000000"/>
          <w:szCs w:val="22"/>
        </w:rPr>
      </w:pPr>
      <w:r>
        <w:rPr>
          <w:iCs/>
          <w:color w:val="000000"/>
          <w:szCs w:val="22"/>
        </w:rPr>
        <w:t>Appendix JJJJ:</w:t>
      </w:r>
      <w:r>
        <w:rPr>
          <w:iCs/>
          <w:color w:val="000000"/>
          <w:szCs w:val="22"/>
        </w:rPr>
        <w:tab/>
      </w:r>
      <w:r w:rsidRPr="00E03E76">
        <w:rPr>
          <w:iCs/>
          <w:color w:val="000000"/>
          <w:szCs w:val="22"/>
        </w:rPr>
        <w:t>NSPS for Stationary Spark Ignition Internal Combustion Engines, 40 CFR 60, Subpart JJJJ</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IIII:</w:t>
      </w:r>
      <w:r w:rsidRPr="00763783">
        <w:rPr>
          <w:iCs/>
          <w:color w:val="000000"/>
          <w:szCs w:val="22"/>
        </w:rPr>
        <w:tab/>
        <w:t>NSPS for Stationary Compression Ignition In</w:t>
      </w:r>
      <w:r w:rsidR="00117E9A">
        <w:rPr>
          <w:iCs/>
          <w:color w:val="000000"/>
          <w:szCs w:val="22"/>
        </w:rPr>
        <w:t>ternal Combustion Engines, 40 CFR 60, S</w:t>
      </w:r>
      <w:r w:rsidRPr="00763783">
        <w:rPr>
          <w:iCs/>
          <w:color w:val="000000"/>
          <w:szCs w:val="22"/>
        </w:rPr>
        <w:t>ubpart IIII</w:t>
      </w:r>
    </w:p>
    <w:p w:rsidR="00763783" w:rsidRPr="00763783" w:rsidRDefault="00763783" w:rsidP="00117E9A">
      <w:pPr>
        <w:tabs>
          <w:tab w:val="left" w:pos="1980"/>
        </w:tabs>
        <w:spacing w:after="60"/>
        <w:ind w:left="1980" w:hanging="1980"/>
        <w:rPr>
          <w:iCs/>
          <w:color w:val="000000"/>
          <w:szCs w:val="22"/>
        </w:rPr>
      </w:pPr>
      <w:r w:rsidRPr="00763783">
        <w:rPr>
          <w:iCs/>
          <w:color w:val="000000"/>
          <w:szCs w:val="22"/>
        </w:rPr>
        <w:t>Appendix ZZZZ:</w:t>
      </w:r>
      <w:r w:rsidRPr="00763783">
        <w:rPr>
          <w:iCs/>
          <w:color w:val="000000"/>
          <w:szCs w:val="22"/>
        </w:rPr>
        <w:tab/>
        <w:t>National Emission Standards for HAP (NESHAP) for Stationary Reciprocating Internal Combustion Engine</w:t>
      </w:r>
      <w:r w:rsidR="00117E9A">
        <w:rPr>
          <w:iCs/>
          <w:color w:val="000000"/>
          <w:szCs w:val="22"/>
        </w:rPr>
        <w:t xml:space="preserve">s (RICE), 40 CFR 63, Subpart </w:t>
      </w:r>
      <w:r w:rsidRPr="00763783">
        <w:rPr>
          <w:iCs/>
          <w:color w:val="000000"/>
          <w:szCs w:val="22"/>
        </w:rPr>
        <w:t>ZZZZ</w:t>
      </w:r>
    </w:p>
    <w:p w:rsidR="00FE3ABF" w:rsidRPr="003848E3" w:rsidRDefault="00FE3ABF" w:rsidP="00081066">
      <w:pPr>
        <w:tabs>
          <w:tab w:val="left" w:pos="1980"/>
        </w:tabs>
        <w:spacing w:after="60"/>
        <w:ind w:left="1980" w:hanging="1980"/>
        <w:rPr>
          <w:szCs w:val="22"/>
        </w:rPr>
      </w:pPr>
    </w:p>
    <w:p w:rsidR="00B3764C" w:rsidRDefault="00B3764C" w:rsidP="00081066">
      <w:pPr>
        <w:spacing w:after="240"/>
        <w:rPr>
          <w:iCs/>
          <w:szCs w:val="22"/>
        </w:rPr>
        <w:sectPr w:rsidR="00B3764C">
          <w:headerReference w:type="even" r:id="rId8"/>
          <w:headerReference w:type="default" r:id="rId9"/>
          <w:footerReference w:type="default" r:id="rId10"/>
          <w:headerReference w:type="first" r:id="rId11"/>
          <w:pgSz w:w="12240" w:h="15840" w:code="1"/>
          <w:pgMar w:top="720" w:right="1152" w:bottom="720" w:left="1152" w:header="720" w:footer="720" w:gutter="0"/>
          <w:paperSrc w:first="16640" w:other="16640"/>
          <w:pgNumType w:start="1"/>
          <w:cols w:space="720"/>
        </w:sectPr>
      </w:pPr>
    </w:p>
    <w:p w:rsidR="00AF5A6C" w:rsidRPr="00383006" w:rsidRDefault="00AF5A6C" w:rsidP="00081066">
      <w:pPr>
        <w:pStyle w:val="Heading4"/>
        <w:jc w:val="left"/>
        <w:rPr>
          <w:caps/>
          <w:smallCaps w:val="0"/>
          <w:szCs w:val="22"/>
        </w:rPr>
      </w:pPr>
      <w:r w:rsidRPr="00383006">
        <w:rPr>
          <w:caps/>
          <w:smallCaps w:val="0"/>
          <w:szCs w:val="22"/>
        </w:rPr>
        <w:lastRenderedPageBreak/>
        <w:t>Citation</w:t>
      </w:r>
      <w:r>
        <w:rPr>
          <w:caps/>
          <w:smallCaps w:val="0"/>
          <w:szCs w:val="22"/>
        </w:rPr>
        <w:t xml:space="preserve"> </w:t>
      </w:r>
      <w:r w:rsidRPr="00383006">
        <w:rPr>
          <w:caps/>
          <w:smallCaps w:val="0"/>
          <w:szCs w:val="22"/>
        </w:rPr>
        <w:t>Formats</w:t>
      </w:r>
    </w:p>
    <w:p w:rsidR="00AF5A6C" w:rsidRPr="00383006" w:rsidRDefault="00AF5A6C" w:rsidP="00081066">
      <w:pPr>
        <w:spacing w:after="120"/>
        <w:rPr>
          <w:szCs w:val="22"/>
        </w:rPr>
      </w:pPr>
      <w:r w:rsidRPr="00383006">
        <w:rPr>
          <w:szCs w:val="22"/>
        </w:rPr>
        <w:t>The</w:t>
      </w:r>
      <w:r>
        <w:rPr>
          <w:szCs w:val="22"/>
        </w:rPr>
        <w:t xml:space="preserve"> </w:t>
      </w:r>
      <w:r w:rsidRPr="00383006">
        <w:rPr>
          <w:szCs w:val="22"/>
        </w:rPr>
        <w:t>following</w:t>
      </w:r>
      <w:r>
        <w:rPr>
          <w:szCs w:val="22"/>
        </w:rPr>
        <w:t xml:space="preserve"> </w:t>
      </w:r>
      <w:r w:rsidRPr="00383006">
        <w:rPr>
          <w:szCs w:val="22"/>
        </w:rPr>
        <w:t>illustrate</w:t>
      </w:r>
      <w:r>
        <w:rPr>
          <w:szCs w:val="22"/>
        </w:rPr>
        <w:t xml:space="preserve"> </w:t>
      </w:r>
      <w:r w:rsidRPr="00383006">
        <w:rPr>
          <w:szCs w:val="22"/>
        </w:rPr>
        <w:t>the</w:t>
      </w:r>
      <w:r>
        <w:rPr>
          <w:szCs w:val="22"/>
        </w:rPr>
        <w:t xml:space="preserve"> </w:t>
      </w:r>
      <w:r w:rsidRPr="00383006">
        <w:rPr>
          <w:szCs w:val="22"/>
        </w:rPr>
        <w:t>formats</w:t>
      </w:r>
      <w:r>
        <w:rPr>
          <w:szCs w:val="22"/>
        </w:rPr>
        <w:t xml:space="preserve"> </w:t>
      </w:r>
      <w:r w:rsidRPr="00383006">
        <w:rPr>
          <w:szCs w:val="22"/>
        </w:rPr>
        <w:t>used</w:t>
      </w:r>
      <w:r>
        <w:rPr>
          <w:szCs w:val="22"/>
        </w:rPr>
        <w:t xml:space="preserve"> </w:t>
      </w:r>
      <w:r w:rsidRPr="00383006">
        <w:rPr>
          <w:szCs w:val="22"/>
        </w:rPr>
        <w:t>in</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to</w:t>
      </w:r>
      <w:r>
        <w:rPr>
          <w:szCs w:val="22"/>
        </w:rPr>
        <w:t xml:space="preserve"> </w:t>
      </w:r>
      <w:r w:rsidRPr="00383006">
        <w:rPr>
          <w:szCs w:val="22"/>
        </w:rPr>
        <w:t>identify</w:t>
      </w:r>
      <w:r>
        <w:rPr>
          <w:szCs w:val="22"/>
        </w:rPr>
        <w:t xml:space="preserve"> </w:t>
      </w:r>
      <w:r w:rsidRPr="00383006">
        <w:rPr>
          <w:szCs w:val="22"/>
        </w:rPr>
        <w:t>applicable</w:t>
      </w:r>
      <w:r>
        <w:rPr>
          <w:szCs w:val="22"/>
        </w:rPr>
        <w:t xml:space="preserve"> </w:t>
      </w:r>
      <w:r w:rsidRPr="00383006">
        <w:rPr>
          <w:szCs w:val="22"/>
        </w:rPr>
        <w:t>requirements</w:t>
      </w:r>
      <w:r>
        <w:rPr>
          <w:szCs w:val="22"/>
        </w:rPr>
        <w:t xml:space="preserve"> </w:t>
      </w:r>
      <w:r w:rsidRPr="00383006">
        <w:rPr>
          <w:szCs w:val="22"/>
        </w:rPr>
        <w:t>from</w:t>
      </w:r>
      <w:r>
        <w:rPr>
          <w:szCs w:val="22"/>
        </w:rPr>
        <w:t xml:space="preserve"> </w:t>
      </w:r>
      <w:r w:rsidRPr="00383006">
        <w:rPr>
          <w:szCs w:val="22"/>
        </w:rPr>
        <w:t>permits</w:t>
      </w:r>
      <w:r>
        <w:rPr>
          <w:szCs w:val="22"/>
        </w:rPr>
        <w:t xml:space="preserve"> </w:t>
      </w:r>
      <w:r w:rsidRPr="00383006">
        <w:rPr>
          <w:szCs w:val="22"/>
        </w:rPr>
        <w:t>and</w:t>
      </w:r>
      <w:r>
        <w:rPr>
          <w:szCs w:val="22"/>
        </w:rPr>
        <w:t xml:space="preserve"> </w:t>
      </w:r>
      <w:r w:rsidRPr="00383006">
        <w:rPr>
          <w:szCs w:val="22"/>
        </w:rPr>
        <w:t>regulations.</w:t>
      </w:r>
    </w:p>
    <w:p w:rsidR="00AF5A6C" w:rsidRPr="00383006" w:rsidRDefault="00AF5A6C" w:rsidP="00081066">
      <w:pPr>
        <w:spacing w:after="120"/>
        <w:rPr>
          <w:b/>
          <w:szCs w:val="22"/>
        </w:rPr>
      </w:pPr>
      <w:r w:rsidRPr="00383006">
        <w:rPr>
          <w:b/>
          <w:szCs w:val="22"/>
        </w:rPr>
        <w:t>Old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i/>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proofErr w:type="gramStart"/>
      <w:r w:rsidRPr="00383006">
        <w:rPr>
          <w:szCs w:val="22"/>
        </w:rPr>
        <w:t>AC50-123456</w:t>
      </w:r>
      <w:r>
        <w:rPr>
          <w:szCs w:val="22"/>
        </w:rPr>
        <w:t xml:space="preserve"> </w:t>
      </w:r>
      <w:r w:rsidRPr="00383006">
        <w:rPr>
          <w:szCs w:val="22"/>
        </w:rPr>
        <w:t>or</w:t>
      </w:r>
      <w:r>
        <w:rPr>
          <w:szCs w:val="22"/>
        </w:rPr>
        <w:t xml:space="preserve"> </w:t>
      </w:r>
      <w:r w:rsidRPr="00383006">
        <w:rPr>
          <w:szCs w:val="22"/>
        </w:rPr>
        <w:t>Permit</w:t>
      </w:r>
      <w:r>
        <w:rPr>
          <w:szCs w:val="22"/>
        </w:rPr>
        <w:t xml:space="preserve"> </w:t>
      </w:r>
      <w:r w:rsidRPr="00383006">
        <w:rPr>
          <w:szCs w:val="22"/>
        </w:rPr>
        <w:t>No.</w:t>
      </w:r>
      <w:proofErr w:type="gramEnd"/>
      <w:r>
        <w:rPr>
          <w:szCs w:val="22"/>
        </w:rPr>
        <w:t xml:space="preserve"> </w:t>
      </w:r>
      <w:r w:rsidRPr="00383006">
        <w:rPr>
          <w:szCs w:val="22"/>
        </w:rPr>
        <w:t>AO50-123456</w:t>
      </w:r>
    </w:p>
    <w:p w:rsidR="00AF5A6C" w:rsidRPr="00383006" w:rsidRDefault="00AF5A6C" w:rsidP="00081066">
      <w:pPr>
        <w:tabs>
          <w:tab w:val="left" w:pos="1080"/>
        </w:tabs>
        <w:spacing w:after="60"/>
        <w:rPr>
          <w:i/>
          <w:szCs w:val="22"/>
        </w:rPr>
      </w:pPr>
      <w:r w:rsidRPr="00383006">
        <w:rPr>
          <w:szCs w:val="22"/>
          <w:u w:val="single"/>
        </w:rPr>
        <w:t>Where</w:t>
      </w:r>
      <w:r w:rsidRPr="00383006">
        <w:rPr>
          <w:i/>
          <w:szCs w:val="22"/>
        </w:rPr>
        <w:t>:</w:t>
      </w:r>
      <w:r w:rsidRPr="00383006">
        <w:rPr>
          <w:i/>
          <w:szCs w:val="22"/>
        </w:rPr>
        <w:tab/>
      </w:r>
      <w:r w:rsidR="00B12249">
        <w:rPr>
          <w:iCs/>
          <w:szCs w:val="22"/>
        </w:rPr>
        <w:t>"</w:t>
      </w:r>
      <w:r w:rsidRPr="00383006">
        <w:rPr>
          <w:szCs w:val="22"/>
        </w:rPr>
        <w:t>AC</w:t>
      </w:r>
      <w:r w:rsidR="00B12249">
        <w:rPr>
          <w:szCs w:val="22"/>
        </w:rPr>
        <w:t>"</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w:t>
      </w:r>
      <w:r w:rsidR="008E39C4">
        <w:rPr>
          <w:szCs w:val="22"/>
        </w:rPr>
        <w:t>p</w:t>
      </w:r>
      <w:r w:rsidRPr="00383006">
        <w:rPr>
          <w:szCs w:val="22"/>
        </w:rPr>
        <w:t>ermit</w:t>
      </w:r>
    </w:p>
    <w:p w:rsidR="00AF5A6C" w:rsidRPr="00383006" w:rsidRDefault="00B12249" w:rsidP="00081066">
      <w:pPr>
        <w:spacing w:after="60"/>
        <w:ind w:left="1080"/>
        <w:rPr>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8E39C4">
        <w:rPr>
          <w:szCs w:val="22"/>
        </w:rPr>
        <w:t>p</w:t>
      </w:r>
      <w:r w:rsidR="00AF5A6C" w:rsidRPr="00383006">
        <w:rPr>
          <w:szCs w:val="22"/>
        </w:rPr>
        <w:t>ermit</w:t>
      </w:r>
    </w:p>
    <w:p w:rsidR="00AF5A6C" w:rsidRPr="00383006" w:rsidRDefault="00B12249" w:rsidP="00081066">
      <w:pPr>
        <w:spacing w:after="120"/>
        <w:ind w:left="1584" w:hanging="504"/>
        <w:rPr>
          <w:szCs w:val="22"/>
        </w:rPr>
      </w:pPr>
      <w:r>
        <w:rPr>
          <w:szCs w:val="22"/>
        </w:rPr>
        <w:t>"</w:t>
      </w:r>
      <w:r w:rsidR="00AF5A6C" w:rsidRPr="00383006">
        <w:rPr>
          <w:szCs w:val="22"/>
        </w:rPr>
        <w:t>123456</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before="120" w:after="120"/>
        <w:rPr>
          <w:b/>
          <w:szCs w:val="22"/>
        </w:rPr>
      </w:pPr>
      <w:r w:rsidRPr="00383006">
        <w:rPr>
          <w:b/>
          <w:szCs w:val="22"/>
        </w:rPr>
        <w:t>New</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Nos.</w:t>
      </w:r>
      <w:r>
        <w:rPr>
          <w:szCs w:val="22"/>
        </w:rPr>
        <w:t xml:space="preserve"> </w:t>
      </w:r>
      <w:r w:rsidRPr="00383006">
        <w:rPr>
          <w:szCs w:val="22"/>
        </w:rPr>
        <w:t>099-2222-001-AC,</w:t>
      </w:r>
      <w:r>
        <w:rPr>
          <w:szCs w:val="22"/>
        </w:rPr>
        <w:t xml:space="preserve"> </w:t>
      </w:r>
      <w:r w:rsidRPr="00383006">
        <w:rPr>
          <w:szCs w:val="22"/>
        </w:rPr>
        <w:t>099-2222-001-AF,</w:t>
      </w:r>
      <w:r>
        <w:rPr>
          <w:szCs w:val="22"/>
        </w:rPr>
        <w:t xml:space="preserve"> </w:t>
      </w:r>
      <w:r w:rsidRPr="00383006">
        <w:rPr>
          <w:szCs w:val="22"/>
        </w:rPr>
        <w:t>099-2222-001-AO,</w:t>
      </w:r>
      <w:r>
        <w:rPr>
          <w:szCs w:val="22"/>
        </w:rPr>
        <w:t xml:space="preserve"> </w:t>
      </w:r>
      <w:r w:rsidRPr="00383006">
        <w:rPr>
          <w:szCs w:val="22"/>
        </w:rPr>
        <w:t>or</w:t>
      </w:r>
      <w:r>
        <w:rPr>
          <w:szCs w:val="22"/>
        </w:rPr>
        <w:t xml:space="preserve"> </w:t>
      </w:r>
      <w:r w:rsidRPr="00383006">
        <w:rPr>
          <w:szCs w:val="22"/>
        </w:rPr>
        <w:t>099-2222-001-AV</w:t>
      </w:r>
    </w:p>
    <w:p w:rsidR="00AF5A6C" w:rsidRPr="00383006" w:rsidRDefault="00AF5A6C" w:rsidP="00081066">
      <w:pPr>
        <w:tabs>
          <w:tab w:val="left" w:pos="1080"/>
        </w:tabs>
        <w:spacing w:after="12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099</w:t>
      </w:r>
      <w:r w:rsidR="00B12249">
        <w:rPr>
          <w:szCs w:val="22"/>
        </w:rPr>
        <w:t>"</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county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in</w:t>
      </w:r>
      <w:r>
        <w:rPr>
          <w:szCs w:val="22"/>
        </w:rPr>
        <w:t xml:space="preserve"> </w:t>
      </w:r>
      <w:r w:rsidRPr="00383006">
        <w:rPr>
          <w:szCs w:val="22"/>
        </w:rPr>
        <w:t>which</w:t>
      </w:r>
      <w:r>
        <w:rPr>
          <w:szCs w:val="22"/>
        </w:rPr>
        <w:t xml:space="preserve"> </w:t>
      </w:r>
      <w:r w:rsidRPr="00383006">
        <w:rPr>
          <w:szCs w:val="22"/>
        </w:rPr>
        <w:t>the</w:t>
      </w:r>
      <w:r>
        <w:rPr>
          <w:szCs w:val="22"/>
        </w:rPr>
        <w:t xml:space="preserve"> </w:t>
      </w:r>
      <w:r w:rsidRPr="00383006">
        <w:rPr>
          <w:szCs w:val="22"/>
        </w:rPr>
        <w:t>project</w:t>
      </w:r>
      <w:r>
        <w:rPr>
          <w:szCs w:val="22"/>
        </w:rPr>
        <w:t xml:space="preserve"> </w:t>
      </w:r>
      <w:r w:rsidRPr="00383006">
        <w:rPr>
          <w:szCs w:val="22"/>
        </w:rPr>
        <w:t>is</w:t>
      </w:r>
      <w:r>
        <w:rPr>
          <w:szCs w:val="22"/>
        </w:rPr>
        <w:t xml:space="preserve"> </w:t>
      </w:r>
      <w:r w:rsidRPr="00383006">
        <w:rPr>
          <w:szCs w:val="22"/>
        </w:rPr>
        <w:t>located</w:t>
      </w:r>
    </w:p>
    <w:p w:rsidR="00AF5A6C" w:rsidRPr="00383006" w:rsidRDefault="00B12249" w:rsidP="00081066">
      <w:pPr>
        <w:spacing w:after="120"/>
        <w:ind w:left="1080"/>
        <w:rPr>
          <w:szCs w:val="22"/>
        </w:rPr>
      </w:pPr>
      <w:r>
        <w:rPr>
          <w:szCs w:val="22"/>
        </w:rPr>
        <w:t>"</w:t>
      </w:r>
      <w:r w:rsidR="00AF5A6C" w:rsidRPr="00383006">
        <w:rPr>
          <w:szCs w:val="22"/>
        </w:rPr>
        <w:t>2222</w:t>
      </w:r>
      <w:r>
        <w:rPr>
          <w:szCs w:val="22"/>
        </w:rPr>
        <w:t>"</w:t>
      </w:r>
      <w:r w:rsidR="00AF5A6C">
        <w:rPr>
          <w:szCs w:val="22"/>
        </w:rPr>
        <w:t xml:space="preserve"> </w:t>
      </w:r>
      <w:r w:rsidR="00AF5A6C" w:rsidRPr="00383006">
        <w:rPr>
          <w:szCs w:val="22"/>
        </w:rPr>
        <w:t>represents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facility</w:t>
      </w:r>
      <w:r w:rsidR="00AF5A6C">
        <w:rPr>
          <w:szCs w:val="22"/>
        </w:rPr>
        <w:t xml:space="preserve"> </w:t>
      </w:r>
      <w:r w:rsidR="00AF5A6C" w:rsidRPr="00383006">
        <w:rPr>
          <w:szCs w:val="22"/>
        </w:rPr>
        <w:t>ID</w:t>
      </w:r>
      <w:r w:rsidR="00AF5A6C">
        <w:rPr>
          <w:szCs w:val="22"/>
        </w:rPr>
        <w:t xml:space="preserve"> </w:t>
      </w:r>
      <w:r w:rsidR="00AF5A6C" w:rsidRPr="00383006">
        <w:rPr>
          <w:szCs w:val="22"/>
        </w:rPr>
        <w:t>number</w:t>
      </w:r>
      <w:r w:rsidR="00AF5A6C">
        <w:rPr>
          <w:szCs w:val="22"/>
        </w:rPr>
        <w:t xml:space="preserve"> </w:t>
      </w:r>
      <w:r w:rsidR="00AF5A6C" w:rsidRPr="00383006">
        <w:rPr>
          <w:szCs w:val="22"/>
        </w:rPr>
        <w:t>for</w:t>
      </w:r>
      <w:r w:rsidR="00AF5A6C">
        <w:rPr>
          <w:szCs w:val="22"/>
        </w:rPr>
        <w:t xml:space="preserve"> </w:t>
      </w:r>
      <w:r w:rsidR="00AF5A6C" w:rsidRPr="00383006">
        <w:rPr>
          <w:szCs w:val="22"/>
        </w:rPr>
        <w:t>that</w:t>
      </w:r>
      <w:r w:rsidR="00AF5A6C">
        <w:rPr>
          <w:szCs w:val="22"/>
        </w:rPr>
        <w:t xml:space="preserve"> </w:t>
      </w:r>
      <w:r w:rsidR="00AF5A6C" w:rsidRPr="00383006">
        <w:rPr>
          <w:szCs w:val="22"/>
        </w:rPr>
        <w:t>county</w:t>
      </w:r>
    </w:p>
    <w:p w:rsidR="00AF5A6C" w:rsidRPr="00383006" w:rsidRDefault="00B12249" w:rsidP="00081066">
      <w:pPr>
        <w:spacing w:after="120"/>
        <w:ind w:left="1080"/>
        <w:rPr>
          <w:szCs w:val="22"/>
        </w:rPr>
      </w:pPr>
      <w:r>
        <w:rPr>
          <w:szCs w:val="22"/>
        </w:rPr>
        <w:t>"</w:t>
      </w:r>
      <w:r w:rsidR="00AF5A6C" w:rsidRPr="00383006">
        <w:rPr>
          <w:szCs w:val="22"/>
        </w:rPr>
        <w:t>001</w:t>
      </w:r>
      <w:r>
        <w:rPr>
          <w:szCs w:val="22"/>
        </w:rPr>
        <w:t>"</w:t>
      </w:r>
      <w:r w:rsidR="008E39C4">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B12249" w:rsidP="00081066">
      <w:pPr>
        <w:spacing w:after="120"/>
        <w:ind w:left="1080"/>
        <w:rPr>
          <w:i/>
          <w:szCs w:val="22"/>
        </w:rPr>
      </w:pPr>
      <w:r>
        <w:rPr>
          <w:szCs w:val="22"/>
        </w:rPr>
        <w:t>"</w:t>
      </w:r>
      <w:r w:rsidR="00AF5A6C" w:rsidRPr="00383006">
        <w:rPr>
          <w:szCs w:val="22"/>
        </w:rPr>
        <w:t>AC</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an</w:t>
      </w:r>
      <w:r w:rsidR="00AF5A6C">
        <w:rPr>
          <w:szCs w:val="22"/>
        </w:rPr>
        <w:t xml:space="preserve"> </w:t>
      </w:r>
      <w:r w:rsidR="00AF5A6C" w:rsidRPr="00383006">
        <w:rPr>
          <w:szCs w:val="22"/>
        </w:rPr>
        <w:t>air</w:t>
      </w:r>
      <w:r w:rsidR="00AF5A6C">
        <w:rPr>
          <w:szCs w:val="22"/>
        </w:rPr>
        <w:t xml:space="preserve"> </w:t>
      </w:r>
      <w:r w:rsidR="00AF5A6C" w:rsidRPr="00383006">
        <w:rPr>
          <w:szCs w:val="22"/>
        </w:rPr>
        <w:t>construction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AF</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federally</w:t>
      </w:r>
      <w:r w:rsidR="00AF5A6C">
        <w:rPr>
          <w:szCs w:val="22"/>
        </w:rPr>
        <w:t xml:space="preserve"> </w:t>
      </w:r>
      <w:r w:rsidR="00AF5A6C" w:rsidRPr="00383006">
        <w:rPr>
          <w:szCs w:val="22"/>
        </w:rPr>
        <w:t>enforceable</w:t>
      </w:r>
      <w:r w:rsidR="00AF5A6C">
        <w:rPr>
          <w:szCs w:val="22"/>
        </w:rPr>
        <w:t xml:space="preserve"> </w:t>
      </w:r>
      <w:r w:rsidR="00AF5A6C" w:rsidRPr="00383006">
        <w:rPr>
          <w:szCs w:val="22"/>
        </w:rPr>
        <w:t>state</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i/>
          <w:szCs w:val="22"/>
        </w:rPr>
      </w:pPr>
      <w:r>
        <w:rPr>
          <w:szCs w:val="22"/>
        </w:rPr>
        <w:t>"</w:t>
      </w:r>
      <w:r w:rsidR="00AF5A6C" w:rsidRPr="00383006">
        <w:rPr>
          <w:szCs w:val="22"/>
        </w:rPr>
        <w:t>AO</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minor</w:t>
      </w:r>
      <w:r w:rsidR="00AF5A6C">
        <w:rPr>
          <w:szCs w:val="22"/>
        </w:rPr>
        <w:t xml:space="preserve"> </w:t>
      </w:r>
      <w:r w:rsidR="00AF5A6C" w:rsidRPr="00383006">
        <w:rPr>
          <w:szCs w:val="22"/>
        </w:rPr>
        <w:t>source</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B12249" w:rsidP="00081066">
      <w:pPr>
        <w:spacing w:after="120"/>
        <w:ind w:left="1080"/>
        <w:rPr>
          <w:szCs w:val="22"/>
        </w:rPr>
      </w:pPr>
      <w:r>
        <w:rPr>
          <w:szCs w:val="22"/>
        </w:rPr>
        <w:t>"</w:t>
      </w:r>
      <w:r w:rsidR="00AF5A6C" w:rsidRPr="00383006">
        <w:rPr>
          <w:szCs w:val="22"/>
        </w:rPr>
        <w:t>AV</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as</w:t>
      </w:r>
      <w:r w:rsidR="00AF5A6C">
        <w:rPr>
          <w:szCs w:val="22"/>
        </w:rPr>
        <w:t xml:space="preserve"> </w:t>
      </w:r>
      <w:r w:rsidR="00AF5A6C" w:rsidRPr="00383006">
        <w:rPr>
          <w:szCs w:val="22"/>
        </w:rPr>
        <w:t>a</w:t>
      </w:r>
      <w:r w:rsidR="00AF5A6C">
        <w:rPr>
          <w:szCs w:val="22"/>
        </w:rPr>
        <w:t xml:space="preserve"> </w:t>
      </w:r>
      <w:r w:rsidR="00AF5A6C" w:rsidRPr="00383006">
        <w:rPr>
          <w:szCs w:val="22"/>
        </w:rPr>
        <w:t>major</w:t>
      </w:r>
      <w:r w:rsidR="00AF5A6C">
        <w:rPr>
          <w:szCs w:val="22"/>
        </w:rPr>
        <w:t xml:space="preserve"> </w:t>
      </w:r>
      <w:r w:rsidR="00AF5A6C" w:rsidRPr="00383006">
        <w:rPr>
          <w:szCs w:val="22"/>
        </w:rPr>
        <w:t>Title</w:t>
      </w:r>
      <w:r w:rsidR="00AF5A6C">
        <w:rPr>
          <w:szCs w:val="22"/>
        </w:rPr>
        <w:t xml:space="preserve"> </w:t>
      </w:r>
      <w:r w:rsidR="00AF5A6C" w:rsidRPr="00383006">
        <w:rPr>
          <w:szCs w:val="22"/>
        </w:rPr>
        <w:t>V</w:t>
      </w:r>
      <w:r w:rsidR="00AF5A6C">
        <w:rPr>
          <w:szCs w:val="22"/>
        </w:rPr>
        <w:t xml:space="preserve"> </w:t>
      </w:r>
      <w:r w:rsidR="00AF5A6C" w:rsidRPr="00383006">
        <w:rPr>
          <w:szCs w:val="22"/>
        </w:rPr>
        <w:t>air</w:t>
      </w:r>
      <w:r w:rsidR="00AF5A6C">
        <w:rPr>
          <w:szCs w:val="22"/>
        </w:rPr>
        <w:t xml:space="preserve"> </w:t>
      </w:r>
      <w:r w:rsidR="00AF5A6C" w:rsidRPr="00383006">
        <w:rPr>
          <w:szCs w:val="22"/>
        </w:rPr>
        <w:t>operation</w:t>
      </w:r>
      <w:r w:rsidR="00AF5A6C">
        <w:rPr>
          <w:szCs w:val="22"/>
        </w:rPr>
        <w:t xml:space="preserve"> </w:t>
      </w:r>
      <w:r w:rsidR="00AF5A6C" w:rsidRPr="00383006">
        <w:rPr>
          <w:szCs w:val="22"/>
        </w:rPr>
        <w:t>permit</w:t>
      </w:r>
    </w:p>
    <w:p w:rsidR="00AF5A6C" w:rsidRPr="00383006" w:rsidRDefault="00AF5A6C" w:rsidP="00081066">
      <w:pPr>
        <w:spacing w:before="120" w:after="120"/>
        <w:rPr>
          <w:b/>
          <w:szCs w:val="22"/>
        </w:rPr>
      </w:pPr>
      <w:r w:rsidRPr="00383006">
        <w:rPr>
          <w:b/>
          <w:szCs w:val="22"/>
        </w:rPr>
        <w:t>PSD</w:t>
      </w:r>
      <w:r>
        <w:rPr>
          <w:b/>
          <w:szCs w:val="22"/>
        </w:rPr>
        <w:t xml:space="preserve"> </w:t>
      </w:r>
      <w:r w:rsidRPr="00383006">
        <w:rPr>
          <w:b/>
          <w:szCs w:val="22"/>
        </w:rPr>
        <w:t>Permit</w:t>
      </w:r>
      <w:r>
        <w:rPr>
          <w:b/>
          <w:szCs w:val="22"/>
        </w:rPr>
        <w:t xml:space="preserve"> </w:t>
      </w:r>
      <w:r w:rsidRPr="00383006">
        <w:rPr>
          <w:b/>
          <w:szCs w:val="22"/>
        </w:rPr>
        <w:t>Numbers</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PSD-FL-317</w:t>
      </w:r>
    </w:p>
    <w:p w:rsidR="00AF5A6C" w:rsidRPr="00383006" w:rsidRDefault="00AF5A6C" w:rsidP="00081066">
      <w:pPr>
        <w:spacing w:after="120"/>
        <w:ind w:left="1080" w:hanging="1080"/>
        <w:rPr>
          <w:i/>
          <w:szCs w:val="22"/>
        </w:rPr>
      </w:pPr>
      <w:r w:rsidRPr="00383006">
        <w:rPr>
          <w:szCs w:val="22"/>
          <w:u w:val="single"/>
        </w:rPr>
        <w:t>Where</w:t>
      </w:r>
      <w:r w:rsidRPr="00383006">
        <w:rPr>
          <w:szCs w:val="22"/>
        </w:rPr>
        <w:t>:</w:t>
      </w:r>
      <w:r w:rsidRPr="00383006">
        <w:rPr>
          <w:szCs w:val="22"/>
        </w:rPr>
        <w:tab/>
      </w:r>
      <w:r w:rsidR="00B12249">
        <w:rPr>
          <w:szCs w:val="22"/>
        </w:rPr>
        <w:t>"</w:t>
      </w:r>
      <w:r w:rsidRPr="00383006">
        <w:rPr>
          <w:szCs w:val="22"/>
        </w:rPr>
        <w:t>PSD</w:t>
      </w:r>
      <w:r w:rsidR="00B12249">
        <w:rPr>
          <w:szCs w:val="22"/>
        </w:rPr>
        <w:t>"</w:t>
      </w:r>
      <w:r>
        <w:rPr>
          <w:szCs w:val="22"/>
        </w:rPr>
        <w:t xml:space="preserve"> </w:t>
      </w:r>
      <w:r w:rsidRPr="00383006">
        <w:rPr>
          <w:szCs w:val="22"/>
        </w:rPr>
        <w:t>means</w:t>
      </w:r>
      <w:r>
        <w:rPr>
          <w:szCs w:val="22"/>
        </w:rPr>
        <w:t xml:space="preserve"> </w:t>
      </w:r>
      <w:r w:rsidRPr="00383006">
        <w:rPr>
          <w:szCs w:val="22"/>
        </w:rPr>
        <w:t>issued</w:t>
      </w:r>
      <w:r>
        <w:rPr>
          <w:szCs w:val="22"/>
        </w:rPr>
        <w:t xml:space="preserve"> </w:t>
      </w:r>
      <w:r w:rsidRPr="00383006">
        <w:rPr>
          <w:szCs w:val="22"/>
        </w:rPr>
        <w:t>pursuant</w:t>
      </w:r>
      <w:r>
        <w:rPr>
          <w:szCs w:val="22"/>
        </w:rPr>
        <w:t xml:space="preserve"> </w:t>
      </w:r>
      <w:r w:rsidRPr="00383006">
        <w:rPr>
          <w:szCs w:val="22"/>
        </w:rPr>
        <w:t>to</w:t>
      </w:r>
      <w:r>
        <w:rPr>
          <w:szCs w:val="22"/>
        </w:rPr>
        <w:t xml:space="preserve"> </w:t>
      </w:r>
      <w:r w:rsidRPr="00383006">
        <w:rPr>
          <w:szCs w:val="22"/>
        </w:rPr>
        <w:t>the</w:t>
      </w:r>
      <w:r>
        <w:rPr>
          <w:szCs w:val="22"/>
        </w:rPr>
        <w:t xml:space="preserve"> </w:t>
      </w:r>
      <w:r w:rsidRPr="00383006">
        <w:rPr>
          <w:szCs w:val="22"/>
        </w:rPr>
        <w:t>preconstruction</w:t>
      </w:r>
      <w:r>
        <w:rPr>
          <w:szCs w:val="22"/>
        </w:rPr>
        <w:t xml:space="preserve"> </w:t>
      </w:r>
      <w:r w:rsidRPr="00383006">
        <w:rPr>
          <w:szCs w:val="22"/>
        </w:rPr>
        <w:t>review</w:t>
      </w:r>
      <w:r>
        <w:rPr>
          <w:szCs w:val="22"/>
        </w:rPr>
        <w:t xml:space="preserve"> </w:t>
      </w:r>
      <w:r w:rsidRPr="00383006">
        <w:rPr>
          <w:szCs w:val="22"/>
        </w:rPr>
        <w:t>requirements</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Pr="00383006">
        <w:rPr>
          <w:szCs w:val="22"/>
        </w:rPr>
        <w:t>Significant</w:t>
      </w:r>
      <w:r>
        <w:rPr>
          <w:szCs w:val="22"/>
        </w:rPr>
        <w:t xml:space="preserve"> </w:t>
      </w:r>
      <w:r w:rsidRPr="00383006">
        <w:rPr>
          <w:szCs w:val="22"/>
        </w:rPr>
        <w:t>Deterioration</w:t>
      </w:r>
      <w:r>
        <w:rPr>
          <w:szCs w:val="22"/>
        </w:rPr>
        <w:t xml:space="preserve"> </w:t>
      </w:r>
      <w:r w:rsidRPr="00383006">
        <w:rPr>
          <w:szCs w:val="22"/>
        </w:rPr>
        <w:t>of</w:t>
      </w:r>
      <w:r>
        <w:rPr>
          <w:szCs w:val="22"/>
        </w:rPr>
        <w:t xml:space="preserve"> </w:t>
      </w:r>
      <w:r w:rsidR="008E39C4">
        <w:rPr>
          <w:szCs w:val="22"/>
        </w:rPr>
        <w:t>a</w:t>
      </w:r>
      <w:r w:rsidRPr="00383006">
        <w:rPr>
          <w:szCs w:val="22"/>
        </w:rPr>
        <w:t>ir</w:t>
      </w:r>
      <w:r>
        <w:rPr>
          <w:szCs w:val="22"/>
        </w:rPr>
        <w:t xml:space="preserve"> </w:t>
      </w:r>
      <w:r w:rsidR="008E39C4">
        <w:rPr>
          <w:szCs w:val="22"/>
        </w:rPr>
        <w:t>q</w:t>
      </w:r>
      <w:r w:rsidRPr="00383006">
        <w:rPr>
          <w:szCs w:val="22"/>
        </w:rPr>
        <w:t>uality</w:t>
      </w:r>
    </w:p>
    <w:p w:rsidR="00AF5A6C" w:rsidRPr="00383006" w:rsidRDefault="00B12249" w:rsidP="00081066">
      <w:pPr>
        <w:spacing w:after="120"/>
        <w:ind w:left="1080"/>
        <w:rPr>
          <w:szCs w:val="22"/>
        </w:rPr>
      </w:pPr>
      <w:r>
        <w:rPr>
          <w:szCs w:val="22"/>
        </w:rPr>
        <w:t>"</w:t>
      </w:r>
      <w:r w:rsidR="00AF5A6C" w:rsidRPr="00383006">
        <w:rPr>
          <w:szCs w:val="22"/>
        </w:rPr>
        <w:t>FL</w:t>
      </w:r>
      <w:r>
        <w:rPr>
          <w:szCs w:val="22"/>
        </w:rPr>
        <w:t>"</w:t>
      </w:r>
      <w:r w:rsidR="00AF5A6C">
        <w:rPr>
          <w:szCs w:val="22"/>
        </w:rPr>
        <w:t xml:space="preserve"> </w:t>
      </w:r>
      <w:r w:rsidR="00AF5A6C" w:rsidRPr="00383006">
        <w:rPr>
          <w:szCs w:val="22"/>
        </w:rPr>
        <w:t>means</w:t>
      </w:r>
      <w:r w:rsidR="00AF5A6C">
        <w:rPr>
          <w:szCs w:val="22"/>
        </w:rPr>
        <w:t xml:space="preserve"> </w:t>
      </w:r>
      <w:r w:rsidR="00AF5A6C" w:rsidRPr="00383006">
        <w:rPr>
          <w:szCs w:val="22"/>
        </w:rPr>
        <w:t>that</w:t>
      </w:r>
      <w:r w:rsidR="00AF5A6C">
        <w:rPr>
          <w:szCs w:val="22"/>
        </w:rPr>
        <w:t xml:space="preserve"> </w:t>
      </w:r>
      <w:r w:rsidR="00AF5A6C" w:rsidRPr="00383006">
        <w:rPr>
          <w:szCs w:val="22"/>
        </w:rPr>
        <w:t>the</w:t>
      </w:r>
      <w:r w:rsidR="00AF5A6C">
        <w:rPr>
          <w:szCs w:val="22"/>
        </w:rPr>
        <w:t xml:space="preserve"> </w:t>
      </w:r>
      <w:r w:rsidR="00AF5A6C" w:rsidRPr="00383006">
        <w:rPr>
          <w:szCs w:val="22"/>
        </w:rPr>
        <w:t>permit</w:t>
      </w:r>
      <w:r w:rsidR="00AF5A6C">
        <w:rPr>
          <w:szCs w:val="22"/>
        </w:rPr>
        <w:t xml:space="preserve"> </w:t>
      </w:r>
      <w:r w:rsidR="00AF5A6C" w:rsidRPr="00383006">
        <w:rPr>
          <w:szCs w:val="22"/>
        </w:rPr>
        <w:t>was</w:t>
      </w:r>
      <w:r w:rsidR="00AF5A6C">
        <w:rPr>
          <w:szCs w:val="22"/>
        </w:rPr>
        <w:t xml:space="preserve"> </w:t>
      </w:r>
      <w:r w:rsidR="00AF5A6C" w:rsidRPr="00383006">
        <w:rPr>
          <w:szCs w:val="22"/>
        </w:rPr>
        <w:t>issued</w:t>
      </w:r>
      <w:r w:rsidR="00AF5A6C">
        <w:rPr>
          <w:szCs w:val="22"/>
        </w:rPr>
        <w:t xml:space="preserve"> </w:t>
      </w:r>
      <w:r w:rsidR="00AF5A6C" w:rsidRPr="00383006">
        <w:rPr>
          <w:szCs w:val="22"/>
        </w:rPr>
        <w:t>by</w:t>
      </w:r>
      <w:r w:rsidR="00AF5A6C">
        <w:rPr>
          <w:szCs w:val="22"/>
        </w:rPr>
        <w:t xml:space="preserve"> </w:t>
      </w:r>
      <w:r w:rsidR="00AF5A6C" w:rsidRPr="00383006">
        <w:rPr>
          <w:szCs w:val="22"/>
        </w:rPr>
        <w:t>the</w:t>
      </w:r>
      <w:r w:rsidR="00AF5A6C">
        <w:rPr>
          <w:szCs w:val="22"/>
        </w:rPr>
        <w:t xml:space="preserve"> </w:t>
      </w:r>
      <w:r w:rsidR="00AF5A6C" w:rsidRPr="00383006">
        <w:rPr>
          <w:szCs w:val="22"/>
        </w:rPr>
        <w:t>State</w:t>
      </w:r>
      <w:r w:rsidR="00AF5A6C">
        <w:rPr>
          <w:szCs w:val="22"/>
        </w:rPr>
        <w:t xml:space="preserve"> </w:t>
      </w:r>
      <w:r w:rsidR="00AF5A6C" w:rsidRPr="00383006">
        <w:rPr>
          <w:szCs w:val="22"/>
        </w:rPr>
        <w:t>of</w:t>
      </w:r>
      <w:r w:rsidR="00AF5A6C">
        <w:rPr>
          <w:szCs w:val="22"/>
        </w:rPr>
        <w:t xml:space="preserve"> </w:t>
      </w:r>
      <w:r w:rsidR="00AF5A6C" w:rsidRPr="00383006">
        <w:rPr>
          <w:szCs w:val="22"/>
        </w:rPr>
        <w:t>Florida</w:t>
      </w:r>
    </w:p>
    <w:p w:rsidR="00AF5A6C" w:rsidRPr="00383006" w:rsidRDefault="00B12249" w:rsidP="00081066">
      <w:pPr>
        <w:spacing w:after="120"/>
        <w:ind w:left="1080"/>
        <w:rPr>
          <w:szCs w:val="22"/>
        </w:rPr>
      </w:pPr>
      <w:r>
        <w:rPr>
          <w:szCs w:val="22"/>
        </w:rPr>
        <w:t>"</w:t>
      </w:r>
      <w:r w:rsidR="00AF5A6C" w:rsidRPr="00383006">
        <w:rPr>
          <w:szCs w:val="22"/>
        </w:rPr>
        <w:t>317</w:t>
      </w:r>
      <w:r>
        <w:rPr>
          <w:szCs w:val="22"/>
        </w:rPr>
        <w:t>"</w:t>
      </w:r>
      <w:r w:rsidR="00AF5A6C">
        <w:rPr>
          <w:szCs w:val="22"/>
        </w:rPr>
        <w:t xml:space="preserve"> </w:t>
      </w:r>
      <w:r w:rsidR="00AF5A6C" w:rsidRPr="00383006">
        <w:rPr>
          <w:szCs w:val="22"/>
        </w:rPr>
        <w:t>identifies</w:t>
      </w:r>
      <w:r w:rsidR="00AF5A6C">
        <w:rPr>
          <w:szCs w:val="22"/>
        </w:rPr>
        <w:t xml:space="preserve"> </w:t>
      </w:r>
      <w:r w:rsidR="00AF5A6C" w:rsidRPr="00383006">
        <w:rPr>
          <w:szCs w:val="22"/>
        </w:rPr>
        <w:t>the</w:t>
      </w:r>
      <w:r w:rsidR="00AF5A6C">
        <w:rPr>
          <w:szCs w:val="22"/>
        </w:rPr>
        <w:t xml:space="preserve"> </w:t>
      </w:r>
      <w:r w:rsidR="00AF5A6C" w:rsidRPr="00383006">
        <w:rPr>
          <w:szCs w:val="22"/>
        </w:rPr>
        <w:t>specific</w:t>
      </w:r>
      <w:r w:rsidR="00AF5A6C">
        <w:rPr>
          <w:szCs w:val="22"/>
        </w:rPr>
        <w:t xml:space="preserve"> </w:t>
      </w:r>
      <w:r w:rsidR="00AF5A6C" w:rsidRPr="00383006">
        <w:rPr>
          <w:szCs w:val="22"/>
        </w:rPr>
        <w:t>permit</w:t>
      </w:r>
      <w:r w:rsidR="00AF5A6C">
        <w:rPr>
          <w:szCs w:val="22"/>
        </w:rPr>
        <w:t xml:space="preserve"> </w:t>
      </w:r>
      <w:r w:rsidR="00AF5A6C" w:rsidRPr="00383006">
        <w:rPr>
          <w:szCs w:val="22"/>
        </w:rPr>
        <w:t>project</w:t>
      </w:r>
      <w:r w:rsidR="00AF5A6C">
        <w:rPr>
          <w:szCs w:val="22"/>
        </w:rPr>
        <w:t xml:space="preserve"> </w:t>
      </w:r>
      <w:r w:rsidR="00AF5A6C" w:rsidRPr="00383006">
        <w:rPr>
          <w:szCs w:val="22"/>
        </w:rPr>
        <w:t>number</w:t>
      </w:r>
    </w:p>
    <w:p w:rsidR="00AF5A6C" w:rsidRPr="00383006" w:rsidRDefault="00AF5A6C" w:rsidP="00081066">
      <w:pPr>
        <w:spacing w:after="120"/>
        <w:rPr>
          <w:b/>
          <w:szCs w:val="22"/>
          <w:lang w:val="pt-BR"/>
        </w:rPr>
      </w:pPr>
      <w:r w:rsidRPr="00383006">
        <w:rPr>
          <w:b/>
          <w:szCs w:val="22"/>
          <w:lang w:val="pt-BR"/>
        </w:rPr>
        <w:t>Florida</w:t>
      </w:r>
      <w:r>
        <w:rPr>
          <w:b/>
          <w:szCs w:val="22"/>
          <w:lang w:val="pt-BR"/>
        </w:rPr>
        <w:t xml:space="preserve"> </w:t>
      </w:r>
      <w:r w:rsidRPr="00383006">
        <w:rPr>
          <w:b/>
          <w:szCs w:val="22"/>
          <w:lang w:val="pt-BR"/>
        </w:rPr>
        <w:t>Administrative</w:t>
      </w:r>
      <w:r>
        <w:rPr>
          <w:b/>
          <w:szCs w:val="22"/>
          <w:lang w:val="pt-BR"/>
        </w:rPr>
        <w:t xml:space="preserve"> </w:t>
      </w:r>
      <w:r w:rsidRPr="00383006">
        <w:rPr>
          <w:b/>
          <w:szCs w:val="22"/>
          <w:lang w:val="pt-BR"/>
        </w:rPr>
        <w:t>Code</w:t>
      </w:r>
      <w:r>
        <w:rPr>
          <w:b/>
          <w:szCs w:val="22"/>
          <w:lang w:val="pt-BR"/>
        </w:rPr>
        <w:t xml:space="preserve"> </w:t>
      </w:r>
      <w:r w:rsidRPr="00383006">
        <w:rPr>
          <w:b/>
          <w:szCs w:val="22"/>
          <w:lang w:val="pt-BR"/>
        </w:rPr>
        <w:t>(F.A.C.)</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t>[Rule</w:t>
      </w:r>
      <w:r>
        <w:rPr>
          <w:szCs w:val="22"/>
        </w:rPr>
        <w:t xml:space="preserve"> </w:t>
      </w:r>
      <w:r w:rsidRPr="00383006">
        <w:rPr>
          <w:szCs w:val="22"/>
        </w:rPr>
        <w:t>62-213.205,</w:t>
      </w:r>
      <w:r>
        <w:rPr>
          <w:szCs w:val="22"/>
        </w:rPr>
        <w:t xml:space="preserve"> </w:t>
      </w:r>
      <w:r w:rsidRPr="00383006">
        <w:rPr>
          <w:szCs w:val="22"/>
        </w:rPr>
        <w:t>F.A.C.]</w:t>
      </w:r>
    </w:p>
    <w:p w:rsidR="00AF5A6C" w:rsidRPr="00383006"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62,</w:t>
      </w:r>
      <w:r>
        <w:rPr>
          <w:szCs w:val="22"/>
        </w:rPr>
        <w:t xml:space="preserve"> </w:t>
      </w:r>
      <w:r w:rsidRPr="00383006">
        <w:rPr>
          <w:szCs w:val="22"/>
        </w:rPr>
        <w:t>Chapter</w:t>
      </w:r>
      <w:r>
        <w:rPr>
          <w:szCs w:val="22"/>
        </w:rPr>
        <w:t xml:space="preserve"> </w:t>
      </w:r>
      <w:r w:rsidRPr="00383006">
        <w:rPr>
          <w:szCs w:val="22"/>
        </w:rPr>
        <w:t>213,</w:t>
      </w:r>
      <w:r>
        <w:rPr>
          <w:szCs w:val="22"/>
        </w:rPr>
        <w:t xml:space="preserve"> </w:t>
      </w:r>
      <w:r w:rsidRPr="00383006">
        <w:rPr>
          <w:szCs w:val="22"/>
        </w:rPr>
        <w:t>Rule</w:t>
      </w:r>
      <w:r>
        <w:rPr>
          <w:szCs w:val="22"/>
        </w:rPr>
        <w:t xml:space="preserve"> </w:t>
      </w:r>
      <w:r w:rsidRPr="00383006">
        <w:rPr>
          <w:szCs w:val="22"/>
        </w:rPr>
        <w:t>205</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Florida</w:t>
      </w:r>
      <w:r>
        <w:rPr>
          <w:szCs w:val="22"/>
        </w:rPr>
        <w:t xml:space="preserve"> </w:t>
      </w:r>
      <w:r w:rsidRPr="00383006">
        <w:rPr>
          <w:szCs w:val="22"/>
        </w:rPr>
        <w:t>Administrative</w:t>
      </w:r>
      <w:r>
        <w:rPr>
          <w:szCs w:val="22"/>
        </w:rPr>
        <w:t xml:space="preserve"> </w:t>
      </w:r>
      <w:r w:rsidRPr="00383006">
        <w:rPr>
          <w:szCs w:val="22"/>
        </w:rPr>
        <w:t>Code</w:t>
      </w:r>
    </w:p>
    <w:p w:rsidR="00AF5A6C" w:rsidRPr="00383006" w:rsidRDefault="00AF5A6C" w:rsidP="00081066">
      <w:pPr>
        <w:pStyle w:val="BodyText3"/>
        <w:spacing w:before="120"/>
        <w:jc w:val="left"/>
        <w:rPr>
          <w:b/>
          <w:szCs w:val="22"/>
        </w:rPr>
      </w:pPr>
      <w:r w:rsidRPr="00383006">
        <w:rPr>
          <w:b/>
          <w:szCs w:val="22"/>
        </w:rPr>
        <w:t>Code</w:t>
      </w:r>
      <w:r>
        <w:rPr>
          <w:b/>
          <w:szCs w:val="22"/>
        </w:rPr>
        <w:t xml:space="preserve"> </w:t>
      </w:r>
      <w:r w:rsidRPr="00383006">
        <w:rPr>
          <w:b/>
          <w:szCs w:val="22"/>
        </w:rPr>
        <w:t>of</w:t>
      </w:r>
      <w:r>
        <w:rPr>
          <w:b/>
          <w:szCs w:val="22"/>
        </w:rPr>
        <w:t xml:space="preserve"> </w:t>
      </w:r>
      <w:r w:rsidRPr="00383006">
        <w:rPr>
          <w:b/>
          <w:szCs w:val="22"/>
        </w:rPr>
        <w:t>Federal</w:t>
      </w:r>
      <w:r>
        <w:rPr>
          <w:b/>
          <w:szCs w:val="22"/>
        </w:rPr>
        <w:t xml:space="preserve"> </w:t>
      </w:r>
      <w:r w:rsidRPr="00383006">
        <w:rPr>
          <w:b/>
          <w:szCs w:val="22"/>
        </w:rPr>
        <w:t>Regulations</w:t>
      </w:r>
      <w:r>
        <w:rPr>
          <w:b/>
          <w:szCs w:val="22"/>
        </w:rPr>
        <w:t xml:space="preserve"> </w:t>
      </w:r>
      <w:r w:rsidRPr="00383006">
        <w:rPr>
          <w:b/>
          <w:szCs w:val="22"/>
        </w:rPr>
        <w:t>(CFR)</w:t>
      </w:r>
    </w:p>
    <w:p w:rsidR="00AF5A6C" w:rsidRPr="00383006" w:rsidRDefault="00AF5A6C" w:rsidP="00081066">
      <w:pPr>
        <w:spacing w:after="120"/>
        <w:rPr>
          <w:szCs w:val="22"/>
        </w:rPr>
      </w:pPr>
      <w:r w:rsidRPr="00383006">
        <w:rPr>
          <w:szCs w:val="22"/>
          <w:u w:val="single"/>
        </w:rPr>
        <w:t>Example</w:t>
      </w:r>
      <w:r w:rsidRPr="00383006">
        <w:rPr>
          <w:szCs w:val="22"/>
        </w:rPr>
        <w:t>:</w:t>
      </w:r>
      <w:r w:rsidRPr="00383006">
        <w:rPr>
          <w:szCs w:val="22"/>
        </w:rPr>
        <w:tab/>
      </w:r>
      <w:proofErr w:type="gramStart"/>
      <w:r w:rsidRPr="00383006">
        <w:rPr>
          <w:szCs w:val="22"/>
        </w:rPr>
        <w:t>[40</w:t>
      </w:r>
      <w:r>
        <w:rPr>
          <w:szCs w:val="22"/>
        </w:rPr>
        <w:t xml:space="preserve"> </w:t>
      </w:r>
      <w:r w:rsidRPr="00383006">
        <w:rPr>
          <w:szCs w:val="22"/>
        </w:rPr>
        <w:t>C</w:t>
      </w:r>
      <w:r w:rsidR="008E39C4">
        <w:rPr>
          <w:szCs w:val="22"/>
        </w:rPr>
        <w:t>.</w:t>
      </w:r>
      <w:r w:rsidRPr="00383006">
        <w:rPr>
          <w:szCs w:val="22"/>
        </w:rPr>
        <w:t>F</w:t>
      </w:r>
      <w:r w:rsidR="008E39C4">
        <w:rPr>
          <w:szCs w:val="22"/>
        </w:rPr>
        <w:t>.</w:t>
      </w:r>
      <w:r>
        <w:rPr>
          <w:szCs w:val="22"/>
        </w:rPr>
        <w:t>R</w:t>
      </w:r>
      <w:r w:rsidR="008E39C4">
        <w:rPr>
          <w:szCs w:val="22"/>
        </w:rPr>
        <w:t>.</w:t>
      </w:r>
      <w:r>
        <w:rPr>
          <w:szCs w:val="22"/>
        </w:rPr>
        <w:t xml:space="preserve"> </w:t>
      </w:r>
      <w:r w:rsidRPr="00383006">
        <w:rPr>
          <w:szCs w:val="22"/>
        </w:rPr>
        <w:t>60.7]</w:t>
      </w:r>
      <w:proofErr w:type="gramEnd"/>
    </w:p>
    <w:p w:rsidR="00AF5A6C" w:rsidRDefault="00AF5A6C" w:rsidP="00081066">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40,</w:t>
      </w:r>
      <w:r>
        <w:rPr>
          <w:szCs w:val="22"/>
        </w:rPr>
        <w:t xml:space="preserve"> </w:t>
      </w:r>
      <w:r w:rsidRPr="00383006">
        <w:rPr>
          <w:szCs w:val="22"/>
        </w:rPr>
        <w:t>Part</w:t>
      </w:r>
      <w:r>
        <w:rPr>
          <w:szCs w:val="22"/>
        </w:rPr>
        <w:t xml:space="preserve"> </w:t>
      </w:r>
      <w:r w:rsidRPr="00383006">
        <w:rPr>
          <w:szCs w:val="22"/>
        </w:rPr>
        <w:t>60,</w:t>
      </w:r>
      <w:r>
        <w:rPr>
          <w:szCs w:val="22"/>
        </w:rPr>
        <w:t xml:space="preserve"> </w:t>
      </w:r>
      <w:r w:rsidRPr="00383006">
        <w:rPr>
          <w:szCs w:val="22"/>
        </w:rPr>
        <w:t>Section</w:t>
      </w:r>
      <w:r>
        <w:rPr>
          <w:szCs w:val="22"/>
        </w:rPr>
        <w:t xml:space="preserve"> </w:t>
      </w:r>
      <w:r w:rsidRPr="00383006">
        <w:rPr>
          <w:szCs w:val="22"/>
        </w:rPr>
        <w:t>7</w:t>
      </w:r>
      <w:r w:rsidR="008E39C4">
        <w:rPr>
          <w:szCs w:val="22"/>
        </w:rPr>
        <w:t xml:space="preserve"> of the Code of Federal Regulations</w:t>
      </w:r>
    </w:p>
    <w:p w:rsidR="00AF5A6C" w:rsidRPr="00383006" w:rsidRDefault="00AF5A6C" w:rsidP="00081066">
      <w:pPr>
        <w:tabs>
          <w:tab w:val="left" w:pos="1080"/>
        </w:tabs>
        <w:spacing w:after="120"/>
        <w:rPr>
          <w:b/>
          <w:caps/>
          <w:szCs w:val="22"/>
        </w:rPr>
      </w:pPr>
      <w:r>
        <w:rPr>
          <w:b/>
          <w:caps/>
          <w:szCs w:val="22"/>
        </w:rPr>
        <w:br w:type="page"/>
      </w:r>
      <w:r w:rsidRPr="00383006">
        <w:rPr>
          <w:b/>
          <w:caps/>
          <w:szCs w:val="22"/>
        </w:rPr>
        <w:lastRenderedPageBreak/>
        <w:t>Glossary</w:t>
      </w:r>
      <w:r>
        <w:rPr>
          <w:b/>
          <w:caps/>
          <w:szCs w:val="22"/>
        </w:rPr>
        <w:t xml:space="preserve"> </w:t>
      </w:r>
      <w:r w:rsidRPr="00383006">
        <w:rPr>
          <w:b/>
          <w:caps/>
          <w:szCs w:val="22"/>
        </w:rPr>
        <w:t>of</w:t>
      </w:r>
      <w:r>
        <w:rPr>
          <w:b/>
          <w:caps/>
          <w:szCs w:val="22"/>
        </w:rPr>
        <w:t xml:space="preserve"> </w:t>
      </w:r>
      <w:r w:rsidRPr="00383006">
        <w:rPr>
          <w:b/>
          <w:caps/>
          <w:szCs w:val="22"/>
        </w:rPr>
        <w:t>Common</w:t>
      </w:r>
      <w:r>
        <w:rPr>
          <w:b/>
          <w:caps/>
          <w:szCs w:val="22"/>
        </w:rPr>
        <w:t xml:space="preserve"> </w:t>
      </w:r>
      <w:r w:rsidRPr="00383006">
        <w:rPr>
          <w:b/>
          <w:caps/>
          <w:szCs w:val="22"/>
        </w:rPr>
        <w:t>Terms</w:t>
      </w:r>
    </w:p>
    <w:p w:rsidR="00AF5A6C" w:rsidRPr="00383006" w:rsidRDefault="00AF5A6C" w:rsidP="00081066">
      <w:pPr>
        <w:tabs>
          <w:tab w:val="left" w:pos="9540"/>
        </w:tabs>
        <w:spacing w:after="120"/>
        <w:rPr>
          <w:b/>
          <w:szCs w:val="22"/>
        </w:rPr>
        <w:sectPr w:rsidR="00AF5A6C" w:rsidRPr="00383006" w:rsidSect="00956C2D">
          <w:headerReference w:type="even" r:id="rId12"/>
          <w:headerReference w:type="default" r:id="rId13"/>
          <w:footerReference w:type="default" r:id="rId14"/>
          <w:headerReference w:type="first" r:id="rId15"/>
          <w:pgSz w:w="12240" w:h="15840" w:code="1"/>
          <w:pgMar w:top="720" w:right="1152" w:bottom="720" w:left="1152" w:header="720" w:footer="720" w:gutter="0"/>
          <w:paperSrc w:first="15" w:other="15"/>
          <w:pgNumType w:start="1"/>
          <w:cols w:space="720"/>
        </w:sectPr>
      </w:pPr>
    </w:p>
    <w:p w:rsidR="00AF5A6C" w:rsidRPr="00383006" w:rsidRDefault="00AF5A6C" w:rsidP="00081066">
      <w:pPr>
        <w:tabs>
          <w:tab w:val="left" w:pos="9540"/>
        </w:tabs>
        <w:spacing w:after="120"/>
        <w:rPr>
          <w:szCs w:val="22"/>
        </w:rPr>
      </w:pPr>
      <w:r w:rsidRPr="00383006">
        <w:rPr>
          <w:b/>
          <w:szCs w:val="22"/>
        </w:rPr>
        <w:lastRenderedPageBreak/>
        <w:t>°F</w:t>
      </w:r>
      <w:r w:rsidRPr="00383006">
        <w:rPr>
          <w:szCs w:val="22"/>
        </w:rPr>
        <w:t>:</w:t>
      </w:r>
      <w:r>
        <w:rPr>
          <w:szCs w:val="22"/>
        </w:rPr>
        <w:t xml:space="preserve">  </w:t>
      </w:r>
      <w:r w:rsidRPr="00383006">
        <w:rPr>
          <w:szCs w:val="22"/>
        </w:rPr>
        <w:t>degrees</w:t>
      </w:r>
      <w:r>
        <w:rPr>
          <w:szCs w:val="22"/>
        </w:rPr>
        <w:t xml:space="preserve"> </w:t>
      </w:r>
      <w:r w:rsidRPr="00383006">
        <w:rPr>
          <w:szCs w:val="22"/>
        </w:rPr>
        <w:t>Fahrenheit</w:t>
      </w:r>
    </w:p>
    <w:p w:rsidR="00AF5A6C" w:rsidRPr="00383006" w:rsidRDefault="00AF5A6C" w:rsidP="00081066">
      <w:pPr>
        <w:spacing w:after="120"/>
        <w:rPr>
          <w:szCs w:val="22"/>
        </w:rPr>
      </w:pPr>
      <w:proofErr w:type="gramStart"/>
      <w:r w:rsidRPr="00383006">
        <w:rPr>
          <w:b/>
          <w:szCs w:val="22"/>
        </w:rPr>
        <w:t>acfm</w:t>
      </w:r>
      <w:proofErr w:type="gramEnd"/>
      <w:r w:rsidRPr="00383006">
        <w:rPr>
          <w:szCs w:val="22"/>
        </w:rPr>
        <w:t>:</w:t>
      </w:r>
      <w:r>
        <w:rPr>
          <w:szCs w:val="22"/>
        </w:rPr>
        <w:t xml:space="preserve">  </w:t>
      </w:r>
      <w:r w:rsidRPr="00383006">
        <w:rPr>
          <w:szCs w:val="22"/>
        </w:rPr>
        <w:t>actual</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ARMS</w:t>
      </w:r>
      <w:r w:rsidRPr="00383006">
        <w:rPr>
          <w:szCs w:val="22"/>
        </w:rPr>
        <w:t>:</w:t>
      </w:r>
      <w:r>
        <w:rPr>
          <w:szCs w:val="22"/>
        </w:rPr>
        <w:t xml:space="preserve">  </w:t>
      </w:r>
      <w:r w:rsidRPr="00383006">
        <w:rPr>
          <w:szCs w:val="22"/>
        </w:rPr>
        <w:t>Air</w:t>
      </w:r>
      <w:r>
        <w:rPr>
          <w:szCs w:val="22"/>
        </w:rPr>
        <w:t xml:space="preserve"> </w:t>
      </w:r>
      <w:r w:rsidRPr="00383006">
        <w:rPr>
          <w:szCs w:val="22"/>
        </w:rPr>
        <w:t>Resource</w:t>
      </w:r>
      <w:r>
        <w:rPr>
          <w:szCs w:val="22"/>
        </w:rPr>
        <w:t xml:space="preserve"> </w:t>
      </w:r>
      <w:r w:rsidRPr="00383006">
        <w:rPr>
          <w:szCs w:val="22"/>
        </w:rPr>
        <w:t>Management</w:t>
      </w:r>
      <w:r>
        <w:rPr>
          <w:szCs w:val="22"/>
        </w:rPr>
        <w:t xml:space="preserve"> </w:t>
      </w:r>
      <w:r w:rsidRPr="00383006">
        <w:rPr>
          <w:szCs w:val="22"/>
        </w:rPr>
        <w:t>System</w:t>
      </w:r>
      <w:r>
        <w:rPr>
          <w:szCs w:val="22"/>
        </w:rPr>
        <w:t xml:space="preserve"> </w:t>
      </w:r>
      <w:r w:rsidRPr="00383006">
        <w:rPr>
          <w:szCs w:val="22"/>
        </w:rPr>
        <w:t>(Department</w:t>
      </w:r>
      <w:r w:rsidR="008E39C4">
        <w:rPr>
          <w:szCs w:val="22"/>
        </w:rPr>
        <w:t>'</w:t>
      </w:r>
      <w:r w:rsidRPr="00383006">
        <w:rPr>
          <w:szCs w:val="22"/>
        </w:rPr>
        <w:t>s</w:t>
      </w:r>
      <w:r>
        <w:rPr>
          <w:szCs w:val="22"/>
        </w:rPr>
        <w:t xml:space="preserve"> </w:t>
      </w:r>
      <w:r w:rsidRPr="00383006">
        <w:rPr>
          <w:szCs w:val="22"/>
        </w:rPr>
        <w:t>database)</w:t>
      </w:r>
    </w:p>
    <w:p w:rsidR="00AF5A6C" w:rsidRPr="00383006" w:rsidRDefault="00AF5A6C" w:rsidP="00081066">
      <w:pPr>
        <w:spacing w:after="120"/>
        <w:rPr>
          <w:szCs w:val="22"/>
        </w:rPr>
      </w:pPr>
      <w:r w:rsidRPr="00383006">
        <w:rPr>
          <w:b/>
          <w:szCs w:val="22"/>
        </w:rPr>
        <w:t>BACT</w:t>
      </w:r>
      <w:r w:rsidRPr="00383006">
        <w:rPr>
          <w:szCs w:val="22"/>
        </w:rPr>
        <w:t>:</w:t>
      </w:r>
      <w:r>
        <w:rPr>
          <w:szCs w:val="22"/>
        </w:rPr>
        <w:t xml:space="preserve">  </w:t>
      </w:r>
      <w:r w:rsidRPr="00383006">
        <w:rPr>
          <w:szCs w:val="22"/>
        </w:rPr>
        <w:t>best</w:t>
      </w:r>
      <w:r>
        <w:rPr>
          <w:szCs w:val="22"/>
        </w:rPr>
        <w:t xml:space="preserve"> </w:t>
      </w:r>
      <w:r w:rsidRPr="00383006">
        <w:rPr>
          <w:szCs w:val="22"/>
        </w:rPr>
        <w:t>available</w:t>
      </w:r>
      <w:r>
        <w:rPr>
          <w:szCs w:val="22"/>
        </w:rPr>
        <w:t xml:space="preserve"> </w:t>
      </w:r>
      <w:r w:rsidRPr="00383006">
        <w:rPr>
          <w:szCs w:val="22"/>
        </w:rPr>
        <w:t>control</w:t>
      </w:r>
      <w:r>
        <w:rPr>
          <w:szCs w:val="22"/>
        </w:rPr>
        <w:t xml:space="preserve"> </w:t>
      </w:r>
      <w:r w:rsidRPr="00383006">
        <w:rPr>
          <w:szCs w:val="22"/>
        </w:rPr>
        <w:t>technology</w:t>
      </w:r>
    </w:p>
    <w:p w:rsidR="00AF5A6C" w:rsidRPr="00383006" w:rsidRDefault="00AF5A6C" w:rsidP="00081066">
      <w:pPr>
        <w:spacing w:after="120"/>
        <w:rPr>
          <w:szCs w:val="22"/>
        </w:rPr>
      </w:pPr>
      <w:r w:rsidRPr="00383006">
        <w:rPr>
          <w:b/>
          <w:szCs w:val="22"/>
        </w:rPr>
        <w:t>Btu</w:t>
      </w:r>
      <w:r w:rsidRPr="00383006">
        <w:rPr>
          <w:szCs w:val="22"/>
        </w:rPr>
        <w:t>:</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szCs w:val="22"/>
        </w:rPr>
        <w:t>CAM</w:t>
      </w:r>
      <w:r w:rsidRPr="00383006">
        <w:rPr>
          <w:szCs w:val="22"/>
        </w:rPr>
        <w:t>:</w:t>
      </w:r>
      <w:r>
        <w:rPr>
          <w:szCs w:val="22"/>
        </w:rPr>
        <w:t xml:space="preserve">  </w:t>
      </w:r>
      <w:r w:rsidRPr="00383006">
        <w:rPr>
          <w:szCs w:val="22"/>
        </w:rPr>
        <w:t>compliance</w:t>
      </w:r>
      <w:r>
        <w:rPr>
          <w:szCs w:val="22"/>
        </w:rPr>
        <w:t xml:space="preserve"> </w:t>
      </w:r>
      <w:r w:rsidRPr="00383006">
        <w:rPr>
          <w:szCs w:val="22"/>
        </w:rPr>
        <w:t>assurance</w:t>
      </w:r>
      <w:r>
        <w:rPr>
          <w:szCs w:val="22"/>
        </w:rPr>
        <w:t xml:space="preserve"> </w:t>
      </w:r>
      <w:r w:rsidRPr="00383006">
        <w:rPr>
          <w:szCs w:val="22"/>
        </w:rPr>
        <w:t>monitoring</w:t>
      </w:r>
    </w:p>
    <w:p w:rsidR="00AF5A6C" w:rsidRPr="00383006" w:rsidRDefault="00AF5A6C" w:rsidP="00081066">
      <w:pPr>
        <w:spacing w:after="120"/>
        <w:rPr>
          <w:szCs w:val="22"/>
        </w:rPr>
      </w:pPr>
      <w:r w:rsidRPr="00383006">
        <w:rPr>
          <w:b/>
          <w:szCs w:val="22"/>
        </w:rPr>
        <w:t>CEMS</w:t>
      </w:r>
      <w:r w:rsidRPr="00383006">
        <w:rPr>
          <w:szCs w:val="22"/>
        </w:rPr>
        <w:t>:</w:t>
      </w:r>
      <w:r>
        <w:rPr>
          <w:szCs w:val="22"/>
        </w:rPr>
        <w:t xml:space="preserve">  </w:t>
      </w:r>
      <w:r w:rsidRPr="00383006">
        <w:rPr>
          <w:szCs w:val="22"/>
        </w:rPr>
        <w:t>continuous</w:t>
      </w:r>
      <w:r>
        <w:rPr>
          <w:szCs w:val="22"/>
        </w:rPr>
        <w:t xml:space="preserve"> </w:t>
      </w:r>
      <w:r w:rsidRPr="00383006">
        <w:rPr>
          <w:szCs w:val="22"/>
        </w:rPr>
        <w:t>emissions</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proofErr w:type="gramStart"/>
      <w:r w:rsidRPr="00383006">
        <w:rPr>
          <w:b/>
          <w:szCs w:val="22"/>
        </w:rPr>
        <w:t>cfm</w:t>
      </w:r>
      <w:proofErr w:type="gramEnd"/>
      <w:r w:rsidRPr="00383006">
        <w:rPr>
          <w:szCs w:val="22"/>
        </w:rPr>
        <w:t>:</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CFR</w:t>
      </w:r>
      <w:r w:rsidRPr="00383006">
        <w:rPr>
          <w:szCs w:val="22"/>
        </w:rPr>
        <w:t>:</w:t>
      </w:r>
      <w:r>
        <w:rPr>
          <w:szCs w:val="22"/>
        </w:rPr>
        <w:t xml:space="preserve">  </w:t>
      </w:r>
      <w:r w:rsidRPr="00383006">
        <w:rPr>
          <w:szCs w:val="22"/>
        </w:rPr>
        <w:t>Code</w:t>
      </w:r>
      <w:r>
        <w:rPr>
          <w:szCs w:val="22"/>
        </w:rPr>
        <w:t xml:space="preserve"> </w:t>
      </w:r>
      <w:r w:rsidRPr="00383006">
        <w:rPr>
          <w:szCs w:val="22"/>
        </w:rPr>
        <w:t>of</w:t>
      </w:r>
      <w:r>
        <w:rPr>
          <w:szCs w:val="22"/>
        </w:rPr>
        <w:t xml:space="preserve"> </w:t>
      </w:r>
      <w:r w:rsidRPr="00383006">
        <w:rPr>
          <w:szCs w:val="22"/>
        </w:rPr>
        <w:t>Federal</w:t>
      </w:r>
      <w:r>
        <w:rPr>
          <w:szCs w:val="22"/>
        </w:rPr>
        <w:t xml:space="preserve"> </w:t>
      </w:r>
      <w:r w:rsidRPr="00383006">
        <w:rPr>
          <w:szCs w:val="22"/>
        </w:rPr>
        <w:t>Regulations</w:t>
      </w:r>
    </w:p>
    <w:p w:rsidR="00AF5A6C" w:rsidRPr="00383006" w:rsidRDefault="00AF5A6C" w:rsidP="00081066">
      <w:pPr>
        <w:spacing w:after="120"/>
        <w:rPr>
          <w:szCs w:val="22"/>
        </w:rPr>
      </w:pPr>
      <w:r w:rsidRPr="00383006">
        <w:rPr>
          <w:b/>
          <w:szCs w:val="22"/>
        </w:rPr>
        <w:t>CO</w:t>
      </w:r>
      <w:r w:rsidRPr="00383006">
        <w:rPr>
          <w:szCs w:val="22"/>
        </w:rPr>
        <w:t>:</w:t>
      </w:r>
      <w:r>
        <w:rPr>
          <w:szCs w:val="22"/>
        </w:rPr>
        <w:t xml:space="preserve">  </w:t>
      </w:r>
      <w:r w:rsidRPr="00383006">
        <w:rPr>
          <w:szCs w:val="22"/>
        </w:rPr>
        <w:t>carbon</w:t>
      </w:r>
      <w:r>
        <w:rPr>
          <w:szCs w:val="22"/>
        </w:rPr>
        <w:t xml:space="preserve"> </w:t>
      </w:r>
      <w:r w:rsidRPr="00383006">
        <w:rPr>
          <w:szCs w:val="22"/>
        </w:rPr>
        <w:t>monoxide</w:t>
      </w:r>
    </w:p>
    <w:p w:rsidR="00AF5A6C" w:rsidRPr="00383006" w:rsidRDefault="00AF5A6C" w:rsidP="00081066">
      <w:pPr>
        <w:spacing w:after="120"/>
        <w:rPr>
          <w:szCs w:val="22"/>
        </w:rPr>
      </w:pPr>
      <w:r w:rsidRPr="00383006">
        <w:rPr>
          <w:b/>
          <w:szCs w:val="22"/>
        </w:rPr>
        <w:t>COMS</w:t>
      </w:r>
      <w:r w:rsidRPr="00383006">
        <w:rPr>
          <w:szCs w:val="22"/>
        </w:rPr>
        <w:t>:</w:t>
      </w:r>
      <w:r>
        <w:rPr>
          <w:szCs w:val="22"/>
        </w:rPr>
        <w:t xml:space="preserve">  </w:t>
      </w:r>
      <w:r w:rsidRPr="00383006">
        <w:rPr>
          <w:szCs w:val="22"/>
        </w:rPr>
        <w:t>continuous</w:t>
      </w:r>
      <w:r>
        <w:rPr>
          <w:szCs w:val="22"/>
        </w:rPr>
        <w:t xml:space="preserve"> </w:t>
      </w:r>
      <w:r w:rsidRPr="00383006">
        <w:rPr>
          <w:szCs w:val="22"/>
        </w:rPr>
        <w:t>opacity</w:t>
      </w:r>
      <w:r>
        <w:rPr>
          <w:szCs w:val="22"/>
        </w:rPr>
        <w:t xml:space="preserve"> </w:t>
      </w:r>
      <w:r w:rsidRPr="00383006">
        <w:rPr>
          <w:szCs w:val="22"/>
        </w:rPr>
        <w:t>monitoring</w:t>
      </w:r>
      <w:r>
        <w:rPr>
          <w:szCs w:val="22"/>
        </w:rPr>
        <w:t xml:space="preserve"> </w:t>
      </w:r>
      <w:r w:rsidRPr="00383006">
        <w:rPr>
          <w:szCs w:val="22"/>
        </w:rPr>
        <w:t>system</w:t>
      </w:r>
    </w:p>
    <w:p w:rsidR="00AF5A6C" w:rsidRPr="00383006" w:rsidRDefault="00AF5A6C" w:rsidP="00081066">
      <w:pPr>
        <w:spacing w:after="120"/>
        <w:rPr>
          <w:szCs w:val="22"/>
        </w:rPr>
      </w:pPr>
      <w:r w:rsidRPr="00383006">
        <w:rPr>
          <w:b/>
          <w:szCs w:val="22"/>
        </w:rPr>
        <w:t>DEP</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r w:rsidRPr="00383006">
        <w:rPr>
          <w:b/>
          <w:szCs w:val="22"/>
        </w:rPr>
        <w:t>Department</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AF5A6C" w:rsidRPr="00383006" w:rsidRDefault="00AF5A6C" w:rsidP="00081066">
      <w:pPr>
        <w:spacing w:after="120"/>
        <w:rPr>
          <w:szCs w:val="22"/>
        </w:rPr>
      </w:pPr>
      <w:proofErr w:type="gramStart"/>
      <w:r w:rsidRPr="00383006">
        <w:rPr>
          <w:b/>
          <w:szCs w:val="22"/>
        </w:rPr>
        <w:t>dscfm</w:t>
      </w:r>
      <w:proofErr w:type="gramEnd"/>
      <w:r w:rsidRPr="00383006">
        <w:rPr>
          <w:szCs w:val="22"/>
        </w:rPr>
        <w:t>:</w:t>
      </w:r>
      <w:r>
        <w:rPr>
          <w:szCs w:val="22"/>
        </w:rPr>
        <w:t xml:space="preserve">  </w:t>
      </w:r>
      <w:r w:rsidRPr="00383006">
        <w:rPr>
          <w:szCs w:val="22"/>
        </w:rPr>
        <w:t>dry</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EPA</w:t>
      </w:r>
      <w:r w:rsidRPr="00383006">
        <w:rPr>
          <w:szCs w:val="22"/>
        </w:rPr>
        <w:t>:</w:t>
      </w:r>
      <w:r>
        <w:rPr>
          <w:szCs w:val="22"/>
        </w:rPr>
        <w:t xml:space="preserve">  </w:t>
      </w:r>
      <w:r w:rsidRPr="00383006">
        <w:rPr>
          <w:szCs w:val="22"/>
        </w:rPr>
        <w:t>Environmental</w:t>
      </w:r>
      <w:r>
        <w:rPr>
          <w:szCs w:val="22"/>
        </w:rPr>
        <w:t xml:space="preserve"> </w:t>
      </w:r>
      <w:r w:rsidRPr="00383006">
        <w:rPr>
          <w:szCs w:val="22"/>
        </w:rPr>
        <w:t>Protection</w:t>
      </w:r>
      <w:r>
        <w:rPr>
          <w:szCs w:val="22"/>
        </w:rPr>
        <w:t xml:space="preserve"> </w:t>
      </w:r>
      <w:r w:rsidRPr="00383006">
        <w:rPr>
          <w:szCs w:val="22"/>
        </w:rPr>
        <w:t>Agency</w:t>
      </w:r>
    </w:p>
    <w:p w:rsidR="00AF5A6C" w:rsidRPr="00383006" w:rsidRDefault="00AF5A6C" w:rsidP="00081066">
      <w:pPr>
        <w:spacing w:after="120"/>
        <w:rPr>
          <w:szCs w:val="22"/>
        </w:rPr>
      </w:pPr>
      <w:r w:rsidRPr="00383006">
        <w:rPr>
          <w:b/>
          <w:szCs w:val="22"/>
        </w:rPr>
        <w:t>ESP</w:t>
      </w:r>
      <w:r w:rsidRPr="00383006">
        <w:rPr>
          <w:szCs w:val="22"/>
        </w:rPr>
        <w:t>:</w:t>
      </w:r>
      <w:r>
        <w:rPr>
          <w:szCs w:val="22"/>
        </w:rPr>
        <w:t xml:space="preserve">  </w:t>
      </w:r>
      <w:r w:rsidRPr="00383006">
        <w:rPr>
          <w:szCs w:val="22"/>
        </w:rPr>
        <w:t>electrostatic</w:t>
      </w:r>
      <w:r>
        <w:rPr>
          <w:szCs w:val="22"/>
        </w:rPr>
        <w:t xml:space="preserve"> </w:t>
      </w:r>
      <w:r w:rsidRPr="00383006">
        <w:rPr>
          <w:szCs w:val="22"/>
        </w:rPr>
        <w:t>precipitator</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lang w:val="pt-BR"/>
        </w:rPr>
      </w:pPr>
      <w:r w:rsidRPr="00383006">
        <w:rPr>
          <w:b/>
          <w:szCs w:val="22"/>
          <w:lang w:val="pt-BR"/>
        </w:rPr>
        <w:t>EU</w:t>
      </w:r>
      <w:r w:rsidRPr="00383006">
        <w:rPr>
          <w:szCs w:val="22"/>
          <w:lang w:val="pt-BR"/>
        </w:rPr>
        <w:t>:</w:t>
      </w:r>
      <w:r>
        <w:rPr>
          <w:szCs w:val="22"/>
          <w:lang w:val="pt-BR"/>
        </w:rPr>
        <w:t xml:space="preserve">  </w:t>
      </w:r>
      <w:r w:rsidRPr="00383006">
        <w:rPr>
          <w:szCs w:val="22"/>
          <w:lang w:val="pt-BR"/>
        </w:rPr>
        <w:t>emissions</w:t>
      </w:r>
      <w:r>
        <w:rPr>
          <w:szCs w:val="22"/>
          <w:lang w:val="pt-BR"/>
        </w:rPr>
        <w:t xml:space="preserve"> </w:t>
      </w:r>
      <w:r w:rsidRPr="00383006">
        <w:rPr>
          <w:szCs w:val="22"/>
          <w:lang w:val="pt-BR"/>
        </w:rPr>
        <w:t>unit</w:t>
      </w:r>
    </w:p>
    <w:p w:rsidR="00AF5A6C" w:rsidRPr="00383006" w:rsidRDefault="00AF5A6C" w:rsidP="00081066">
      <w:pPr>
        <w:spacing w:after="120"/>
        <w:rPr>
          <w:szCs w:val="22"/>
          <w:lang w:val="pt-BR"/>
        </w:rPr>
      </w:pPr>
      <w:r w:rsidRPr="00383006">
        <w:rPr>
          <w:b/>
          <w:szCs w:val="22"/>
          <w:lang w:val="pt-BR"/>
        </w:rPr>
        <w:t>F.A.C.</w:t>
      </w:r>
      <w:r w:rsidRPr="00383006">
        <w:rPr>
          <w:szCs w:val="22"/>
          <w:lang w:val="pt-BR"/>
        </w:rPr>
        <w:t>:</w:t>
      </w:r>
      <w:r>
        <w:rPr>
          <w:szCs w:val="22"/>
          <w:lang w:val="pt-BR"/>
        </w:rPr>
        <w:t xml:space="preserve">  </w:t>
      </w:r>
      <w:r w:rsidRPr="00383006">
        <w:rPr>
          <w:szCs w:val="22"/>
          <w:lang w:val="pt-BR"/>
        </w:rPr>
        <w:t>Florida</w:t>
      </w:r>
      <w:r>
        <w:rPr>
          <w:szCs w:val="22"/>
          <w:lang w:val="pt-BR"/>
        </w:rPr>
        <w:t xml:space="preserve"> </w:t>
      </w:r>
      <w:r w:rsidRPr="00383006">
        <w:rPr>
          <w:szCs w:val="22"/>
          <w:lang w:val="pt-BR"/>
        </w:rPr>
        <w:t>Administrative</w:t>
      </w:r>
      <w:r>
        <w:rPr>
          <w:szCs w:val="22"/>
          <w:lang w:val="pt-BR"/>
        </w:rPr>
        <w:t xml:space="preserve"> </w:t>
      </w:r>
      <w:r w:rsidRPr="00383006">
        <w:rPr>
          <w:szCs w:val="22"/>
          <w:lang w:val="pt-BR"/>
        </w:rPr>
        <w:t>Code</w:t>
      </w:r>
    </w:p>
    <w:p w:rsidR="00AF5A6C" w:rsidRPr="00383006" w:rsidRDefault="00AF5A6C" w:rsidP="00081066">
      <w:pPr>
        <w:spacing w:after="120"/>
        <w:rPr>
          <w:szCs w:val="22"/>
        </w:rPr>
      </w:pPr>
      <w:r w:rsidRPr="00383006">
        <w:rPr>
          <w:b/>
          <w:szCs w:val="22"/>
        </w:rPr>
        <w:t>F.D.</w:t>
      </w:r>
      <w:r w:rsidRPr="00383006">
        <w:rPr>
          <w:szCs w:val="22"/>
        </w:rPr>
        <w:t>:</w:t>
      </w:r>
      <w:r>
        <w:rPr>
          <w:szCs w:val="22"/>
        </w:rPr>
        <w:t xml:space="preserve">  </w:t>
      </w:r>
      <w:r w:rsidRPr="00383006">
        <w:rPr>
          <w:szCs w:val="22"/>
        </w:rPr>
        <w:t>forced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F.S.</w:t>
      </w:r>
      <w:r w:rsidRPr="00383006">
        <w:rPr>
          <w:szCs w:val="22"/>
        </w:rPr>
        <w:t>:</w:t>
      </w:r>
      <w:r>
        <w:rPr>
          <w:szCs w:val="22"/>
        </w:rPr>
        <w:t xml:space="preserve">  </w:t>
      </w:r>
      <w:r w:rsidRPr="00383006">
        <w:rPr>
          <w:szCs w:val="22"/>
        </w:rPr>
        <w:t>Florida</w:t>
      </w:r>
      <w:r>
        <w:rPr>
          <w:szCs w:val="22"/>
        </w:rPr>
        <w:t xml:space="preserve"> </w:t>
      </w:r>
      <w:r w:rsidRPr="00383006">
        <w:rPr>
          <w:szCs w:val="22"/>
        </w:rPr>
        <w:t>Statutes</w:t>
      </w:r>
    </w:p>
    <w:p w:rsidR="00AF5A6C" w:rsidRPr="00383006" w:rsidRDefault="00AF5A6C" w:rsidP="00081066">
      <w:pPr>
        <w:spacing w:after="120"/>
        <w:rPr>
          <w:szCs w:val="22"/>
        </w:rPr>
      </w:pPr>
      <w:r w:rsidRPr="00383006">
        <w:rPr>
          <w:b/>
          <w:szCs w:val="22"/>
        </w:rPr>
        <w:t>FGR</w:t>
      </w:r>
      <w:r w:rsidRPr="00383006">
        <w:rPr>
          <w:szCs w:val="22"/>
        </w:rPr>
        <w:t>:</w:t>
      </w:r>
      <w:r>
        <w:rPr>
          <w:szCs w:val="22"/>
        </w:rPr>
        <w:t xml:space="preserve">  </w:t>
      </w:r>
      <w:r w:rsidRPr="00383006">
        <w:rPr>
          <w:szCs w:val="22"/>
        </w:rPr>
        <w:t>flue</w:t>
      </w:r>
      <w:r>
        <w:rPr>
          <w:szCs w:val="22"/>
        </w:rPr>
        <w:t xml:space="preserve"> </w:t>
      </w:r>
      <w:r w:rsidRPr="00383006">
        <w:rPr>
          <w:szCs w:val="22"/>
        </w:rPr>
        <w:t>gas</w:t>
      </w:r>
      <w:r>
        <w:rPr>
          <w:szCs w:val="22"/>
        </w:rPr>
        <w:t xml:space="preserve"> </w:t>
      </w:r>
      <w:r w:rsidRPr="00383006">
        <w:rPr>
          <w:szCs w:val="22"/>
        </w:rPr>
        <w:t>recirculation</w:t>
      </w:r>
    </w:p>
    <w:p w:rsidR="00AF5A6C" w:rsidRPr="00383006" w:rsidRDefault="00AF5A6C" w:rsidP="00081066">
      <w:pPr>
        <w:spacing w:after="120"/>
        <w:rPr>
          <w:szCs w:val="22"/>
        </w:rPr>
      </w:pPr>
      <w:r w:rsidRPr="00383006">
        <w:rPr>
          <w:b/>
          <w:szCs w:val="22"/>
        </w:rPr>
        <w:t>F</w:t>
      </w:r>
      <w:r w:rsidRPr="00383006">
        <w:rPr>
          <w:szCs w:val="22"/>
        </w:rPr>
        <w:t>:</w:t>
      </w:r>
      <w:r>
        <w:rPr>
          <w:szCs w:val="22"/>
        </w:rPr>
        <w:t xml:space="preserve">  </w:t>
      </w:r>
      <w:r w:rsidRPr="00383006">
        <w:rPr>
          <w:szCs w:val="22"/>
        </w:rPr>
        <w:t>fluoride</w:t>
      </w:r>
    </w:p>
    <w:p w:rsidR="00AF5A6C" w:rsidRPr="00383006" w:rsidRDefault="00AF5A6C" w:rsidP="00081066">
      <w:pPr>
        <w:spacing w:after="120"/>
        <w:rPr>
          <w:szCs w:val="22"/>
        </w:rPr>
      </w:pPr>
      <w:r w:rsidRPr="00383006">
        <w:rPr>
          <w:b/>
          <w:szCs w:val="22"/>
        </w:rPr>
        <w:t>ft</w:t>
      </w:r>
      <w:r w:rsidRPr="00383006">
        <w:rPr>
          <w:b/>
          <w:szCs w:val="22"/>
          <w:vertAlign w:val="superscript"/>
        </w:rPr>
        <w:t>2</w:t>
      </w:r>
      <w:r w:rsidRPr="00383006">
        <w:rPr>
          <w:szCs w:val="22"/>
        </w:rPr>
        <w:t>:</w:t>
      </w:r>
      <w:r>
        <w:rPr>
          <w:szCs w:val="22"/>
        </w:rPr>
        <w:t xml:space="preserve">  </w:t>
      </w:r>
      <w:r w:rsidRPr="00383006">
        <w:rPr>
          <w:szCs w:val="22"/>
        </w:rPr>
        <w:t>square</w:t>
      </w:r>
      <w:r>
        <w:rPr>
          <w:szCs w:val="22"/>
        </w:rPr>
        <w:t xml:space="preserve"> </w:t>
      </w:r>
      <w:r w:rsidRPr="00383006">
        <w:rPr>
          <w:szCs w:val="22"/>
        </w:rPr>
        <w:t>feet</w:t>
      </w:r>
    </w:p>
    <w:p w:rsidR="00AF5A6C" w:rsidRPr="00383006" w:rsidRDefault="00AF5A6C" w:rsidP="00081066">
      <w:pPr>
        <w:spacing w:after="120"/>
        <w:rPr>
          <w:szCs w:val="22"/>
        </w:rPr>
      </w:pPr>
      <w:r w:rsidRPr="00383006">
        <w:rPr>
          <w:b/>
          <w:szCs w:val="22"/>
        </w:rPr>
        <w:t>ft</w:t>
      </w:r>
      <w:r w:rsidRPr="00383006">
        <w:rPr>
          <w:b/>
          <w:szCs w:val="22"/>
          <w:vertAlign w:val="superscript"/>
        </w:rPr>
        <w:t>3</w:t>
      </w:r>
      <w:r w:rsidRPr="00383006">
        <w:rPr>
          <w:szCs w:val="22"/>
        </w:rPr>
        <w:t>:</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gpm</w:t>
      </w:r>
      <w:proofErr w:type="gramEnd"/>
      <w:r w:rsidRPr="00383006">
        <w:rPr>
          <w:szCs w:val="22"/>
        </w:rPr>
        <w:t>:</w:t>
      </w:r>
      <w:r>
        <w:rPr>
          <w:szCs w:val="22"/>
        </w:rPr>
        <w:t xml:space="preserve">  </w:t>
      </w:r>
      <w:r w:rsidRPr="00383006">
        <w:rPr>
          <w:szCs w:val="22"/>
        </w:rPr>
        <w:t>gallons</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proofErr w:type="gramStart"/>
      <w:r w:rsidRPr="00383006">
        <w:rPr>
          <w:b/>
          <w:szCs w:val="22"/>
        </w:rPr>
        <w:t>gr</w:t>
      </w:r>
      <w:proofErr w:type="gramEnd"/>
      <w:r w:rsidRPr="00383006">
        <w:rPr>
          <w:szCs w:val="22"/>
        </w:rPr>
        <w:t>:</w:t>
      </w:r>
      <w:r>
        <w:rPr>
          <w:szCs w:val="22"/>
        </w:rPr>
        <w:t xml:space="preserve">  </w:t>
      </w:r>
      <w:r w:rsidRPr="00383006">
        <w:rPr>
          <w:szCs w:val="22"/>
        </w:rPr>
        <w:t>grains</w:t>
      </w:r>
    </w:p>
    <w:p w:rsidR="00AF5A6C" w:rsidRPr="00383006" w:rsidRDefault="00AF5A6C" w:rsidP="00081066">
      <w:pPr>
        <w:spacing w:after="120"/>
        <w:rPr>
          <w:szCs w:val="22"/>
        </w:rPr>
      </w:pPr>
      <w:r w:rsidRPr="00383006">
        <w:rPr>
          <w:b/>
          <w:szCs w:val="22"/>
        </w:rPr>
        <w:t>HAP</w:t>
      </w:r>
      <w:r w:rsidRPr="00383006">
        <w:rPr>
          <w:szCs w:val="22"/>
        </w:rPr>
        <w:t>:</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w:t>
      </w:r>
    </w:p>
    <w:p w:rsidR="00AF5A6C" w:rsidRPr="00383006" w:rsidRDefault="00AF5A6C" w:rsidP="00081066">
      <w:pPr>
        <w:spacing w:after="120"/>
        <w:rPr>
          <w:szCs w:val="22"/>
        </w:rPr>
      </w:pPr>
      <w:r w:rsidRPr="00383006">
        <w:rPr>
          <w:b/>
          <w:szCs w:val="22"/>
        </w:rPr>
        <w:t>Hg</w:t>
      </w:r>
      <w:r w:rsidRPr="00383006">
        <w:rPr>
          <w:szCs w:val="22"/>
        </w:rPr>
        <w:t>:</w:t>
      </w:r>
      <w:r>
        <w:rPr>
          <w:szCs w:val="22"/>
        </w:rPr>
        <w:t xml:space="preserve">  </w:t>
      </w:r>
      <w:r w:rsidRPr="00383006">
        <w:rPr>
          <w:szCs w:val="22"/>
        </w:rPr>
        <w:t>mercury</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induced</w:t>
      </w:r>
      <w:r>
        <w:rPr>
          <w:szCs w:val="22"/>
        </w:rPr>
        <w:t xml:space="preserve"> </w:t>
      </w:r>
      <w:r w:rsidRPr="00383006">
        <w:rPr>
          <w:szCs w:val="22"/>
        </w:rPr>
        <w:t>draft</w:t>
      </w:r>
    </w:p>
    <w:p w:rsidR="00AF5A6C" w:rsidRPr="00383006" w:rsidRDefault="00AF5A6C" w:rsidP="00081066">
      <w:pPr>
        <w:spacing w:after="120"/>
        <w:rPr>
          <w:szCs w:val="22"/>
        </w:rPr>
      </w:pPr>
      <w:r w:rsidRPr="00383006">
        <w:rPr>
          <w:b/>
          <w:szCs w:val="22"/>
        </w:rPr>
        <w:t>ID</w:t>
      </w:r>
      <w:r w:rsidRPr="00383006">
        <w:rPr>
          <w:szCs w:val="22"/>
        </w:rPr>
        <w:t>:</w:t>
      </w:r>
      <w:r>
        <w:rPr>
          <w:szCs w:val="22"/>
        </w:rPr>
        <w:t xml:space="preserve">  </w:t>
      </w:r>
      <w:r w:rsidRPr="00383006">
        <w:rPr>
          <w:szCs w:val="22"/>
        </w:rPr>
        <w:t>identification</w:t>
      </w:r>
    </w:p>
    <w:p w:rsidR="00AF5A6C" w:rsidRPr="00383006" w:rsidRDefault="00AF5A6C" w:rsidP="00081066">
      <w:pPr>
        <w:spacing w:after="120"/>
        <w:rPr>
          <w:szCs w:val="22"/>
        </w:rPr>
      </w:pPr>
      <w:proofErr w:type="gramStart"/>
      <w:r w:rsidRPr="00383006">
        <w:rPr>
          <w:b/>
          <w:snapToGrid w:val="0"/>
          <w:szCs w:val="22"/>
        </w:rPr>
        <w:t>kPa</w:t>
      </w:r>
      <w:proofErr w:type="gramEnd"/>
      <w:r w:rsidRPr="00383006">
        <w:rPr>
          <w:snapToGrid w:val="0"/>
          <w:szCs w:val="22"/>
        </w:rPr>
        <w:t>:</w:t>
      </w:r>
      <w:r>
        <w:rPr>
          <w:snapToGrid w:val="0"/>
          <w:szCs w:val="22"/>
        </w:rPr>
        <w:t xml:space="preserve">  </w:t>
      </w:r>
      <w:r w:rsidRPr="00383006">
        <w:rPr>
          <w:snapToGrid w:val="0"/>
          <w:szCs w:val="22"/>
        </w:rPr>
        <w:t>kilopascals</w:t>
      </w:r>
    </w:p>
    <w:p w:rsidR="00AF5A6C" w:rsidRPr="00383006" w:rsidRDefault="00AF5A6C" w:rsidP="00081066">
      <w:pPr>
        <w:spacing w:after="120"/>
        <w:rPr>
          <w:szCs w:val="22"/>
        </w:rPr>
      </w:pPr>
      <w:proofErr w:type="gramStart"/>
      <w:r w:rsidRPr="00383006">
        <w:rPr>
          <w:b/>
          <w:szCs w:val="22"/>
        </w:rPr>
        <w:lastRenderedPageBreak/>
        <w:t>lb</w:t>
      </w:r>
      <w:proofErr w:type="gramEnd"/>
      <w:r w:rsidRPr="00383006">
        <w:rPr>
          <w:szCs w:val="22"/>
        </w:rPr>
        <w:t>:</w:t>
      </w:r>
      <w:r>
        <w:rPr>
          <w:szCs w:val="22"/>
        </w:rPr>
        <w:t xml:space="preserve">  </w:t>
      </w:r>
      <w:r w:rsidRPr="00383006">
        <w:rPr>
          <w:szCs w:val="22"/>
        </w:rPr>
        <w:t>pound</w:t>
      </w:r>
    </w:p>
    <w:p w:rsidR="00AF5A6C" w:rsidRPr="00383006" w:rsidRDefault="00AF5A6C" w:rsidP="00081066">
      <w:pPr>
        <w:spacing w:after="120"/>
        <w:rPr>
          <w:szCs w:val="22"/>
        </w:rPr>
      </w:pPr>
      <w:r w:rsidRPr="00383006">
        <w:rPr>
          <w:b/>
          <w:szCs w:val="22"/>
        </w:rPr>
        <w:t>MACT</w:t>
      </w:r>
      <w:r w:rsidRPr="00383006">
        <w:rPr>
          <w:szCs w:val="22"/>
        </w:rPr>
        <w:t>:</w:t>
      </w:r>
      <w:r>
        <w:rPr>
          <w:szCs w:val="22"/>
        </w:rPr>
        <w:t xml:space="preserve">  </w:t>
      </w:r>
      <w:r w:rsidRPr="00383006">
        <w:rPr>
          <w:szCs w:val="22"/>
        </w:rPr>
        <w:t>maximum</w:t>
      </w:r>
      <w:r>
        <w:rPr>
          <w:szCs w:val="22"/>
        </w:rPr>
        <w:t xml:space="preserve"> </w:t>
      </w:r>
      <w:r w:rsidRPr="00383006">
        <w:rPr>
          <w:szCs w:val="22"/>
        </w:rPr>
        <w:t>achievable</w:t>
      </w:r>
      <w:r>
        <w:rPr>
          <w:szCs w:val="22"/>
        </w:rPr>
        <w:t xml:space="preserve"> control </w:t>
      </w:r>
      <w:r w:rsidRPr="00383006">
        <w:rPr>
          <w:szCs w:val="22"/>
        </w:rPr>
        <w:t>technology</w:t>
      </w:r>
    </w:p>
    <w:p w:rsidR="00AF5A6C" w:rsidRPr="00383006" w:rsidRDefault="00AF5A6C" w:rsidP="00081066">
      <w:pPr>
        <w:spacing w:after="120"/>
        <w:rPr>
          <w:szCs w:val="22"/>
        </w:rPr>
      </w:pPr>
      <w:r w:rsidRPr="00383006">
        <w:rPr>
          <w:b/>
          <w:szCs w:val="22"/>
        </w:rPr>
        <w:t>MMBtu</w:t>
      </w:r>
      <w:r w:rsidRPr="00383006">
        <w:rPr>
          <w:szCs w:val="22"/>
        </w:rPr>
        <w:t>:</w:t>
      </w:r>
      <w:r>
        <w:rPr>
          <w:szCs w:val="22"/>
        </w:rPr>
        <w:t xml:space="preserve">  </w:t>
      </w:r>
      <w:r w:rsidRPr="00383006">
        <w:rPr>
          <w:szCs w:val="22"/>
        </w:rPr>
        <w:t>million</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AF5A6C" w:rsidRPr="00383006" w:rsidRDefault="00AF5A6C" w:rsidP="00081066">
      <w:pPr>
        <w:spacing w:after="120"/>
        <w:rPr>
          <w:szCs w:val="22"/>
        </w:rPr>
      </w:pPr>
      <w:r w:rsidRPr="00383006">
        <w:rPr>
          <w:b/>
          <w:bCs/>
          <w:szCs w:val="22"/>
        </w:rPr>
        <w:t>MSDS</w:t>
      </w:r>
      <w:r w:rsidRPr="00383006">
        <w:rPr>
          <w:bCs/>
          <w:szCs w:val="22"/>
        </w:rPr>
        <w:t>:</w:t>
      </w:r>
      <w:r>
        <w:rPr>
          <w:bCs/>
          <w:szCs w:val="22"/>
        </w:rPr>
        <w:t xml:space="preserve">  </w:t>
      </w:r>
      <w:r w:rsidRPr="00383006">
        <w:rPr>
          <w:bCs/>
          <w:szCs w:val="22"/>
        </w:rPr>
        <w:t>material</w:t>
      </w:r>
      <w:r>
        <w:rPr>
          <w:bCs/>
          <w:szCs w:val="22"/>
        </w:rPr>
        <w:t xml:space="preserve"> </w:t>
      </w:r>
      <w:r w:rsidRPr="00383006">
        <w:rPr>
          <w:bCs/>
          <w:szCs w:val="22"/>
        </w:rPr>
        <w:t>safety</w:t>
      </w:r>
      <w:r>
        <w:rPr>
          <w:bCs/>
          <w:szCs w:val="22"/>
        </w:rPr>
        <w:t xml:space="preserve"> </w:t>
      </w:r>
      <w:r w:rsidRPr="00383006">
        <w:rPr>
          <w:bCs/>
          <w:szCs w:val="22"/>
        </w:rPr>
        <w:t>data</w:t>
      </w:r>
      <w:r>
        <w:rPr>
          <w:bCs/>
          <w:szCs w:val="22"/>
        </w:rPr>
        <w:t xml:space="preserve"> </w:t>
      </w:r>
      <w:r w:rsidRPr="00383006">
        <w:rPr>
          <w:bCs/>
          <w:szCs w:val="22"/>
        </w:rPr>
        <w:t>sheets</w:t>
      </w:r>
    </w:p>
    <w:p w:rsidR="004F6737" w:rsidRPr="004F6737" w:rsidRDefault="004F6737" w:rsidP="00081066">
      <w:pPr>
        <w:spacing w:after="120"/>
        <w:rPr>
          <w:szCs w:val="22"/>
        </w:rPr>
      </w:pPr>
      <w:r>
        <w:rPr>
          <w:b/>
          <w:szCs w:val="22"/>
        </w:rPr>
        <w:t>MSW:</w:t>
      </w:r>
      <w:r>
        <w:rPr>
          <w:szCs w:val="22"/>
        </w:rPr>
        <w:t xml:space="preserve">  municipal solid waste</w:t>
      </w:r>
    </w:p>
    <w:p w:rsidR="00AF5A6C" w:rsidRPr="00383006" w:rsidRDefault="00AF5A6C" w:rsidP="00081066">
      <w:pPr>
        <w:spacing w:after="120"/>
        <w:rPr>
          <w:szCs w:val="22"/>
        </w:rPr>
      </w:pPr>
      <w:r w:rsidRPr="00383006">
        <w:rPr>
          <w:b/>
          <w:szCs w:val="22"/>
        </w:rPr>
        <w:t>MW</w:t>
      </w:r>
      <w:r w:rsidRPr="00383006">
        <w:rPr>
          <w:szCs w:val="22"/>
        </w:rPr>
        <w:t>:</w:t>
      </w:r>
      <w:r>
        <w:rPr>
          <w:szCs w:val="22"/>
        </w:rPr>
        <w:t xml:space="preserve">  </w:t>
      </w:r>
      <w:r w:rsidRPr="00383006">
        <w:rPr>
          <w:szCs w:val="22"/>
        </w:rPr>
        <w:t>megawatt</w:t>
      </w:r>
    </w:p>
    <w:p w:rsidR="004F6737" w:rsidRDefault="004F6737" w:rsidP="00081066">
      <w:pPr>
        <w:spacing w:after="120"/>
        <w:rPr>
          <w:szCs w:val="22"/>
        </w:rPr>
      </w:pPr>
      <w:r>
        <w:rPr>
          <w:b/>
          <w:szCs w:val="22"/>
        </w:rPr>
        <w:t xml:space="preserve">MWC:  </w:t>
      </w:r>
      <w:r>
        <w:rPr>
          <w:szCs w:val="22"/>
        </w:rPr>
        <w:t>municipal waste combustor</w:t>
      </w:r>
    </w:p>
    <w:p w:rsidR="00AF5A6C" w:rsidRPr="00383006" w:rsidRDefault="00AF5A6C" w:rsidP="00081066">
      <w:pPr>
        <w:spacing w:after="120"/>
        <w:rPr>
          <w:szCs w:val="22"/>
        </w:rPr>
      </w:pPr>
      <w:r w:rsidRPr="00383006">
        <w:rPr>
          <w:b/>
          <w:szCs w:val="22"/>
        </w:rPr>
        <w:t>NESHAP</w:t>
      </w:r>
      <w:r w:rsidRPr="00383006">
        <w:rPr>
          <w:szCs w:val="22"/>
        </w:rPr>
        <w:t>:</w:t>
      </w:r>
      <w:r>
        <w:rPr>
          <w:szCs w:val="22"/>
        </w:rPr>
        <w:t xml:space="preserve">  </w:t>
      </w:r>
      <w:r w:rsidRPr="00383006">
        <w:rPr>
          <w:szCs w:val="22"/>
        </w:rPr>
        <w:t>National</w:t>
      </w:r>
      <w:r>
        <w:rPr>
          <w:szCs w:val="22"/>
        </w:rPr>
        <w:t xml:space="preserve"> </w:t>
      </w:r>
      <w:r w:rsidRPr="00383006">
        <w:rPr>
          <w:szCs w:val="22"/>
        </w:rPr>
        <w:t>Emissions</w:t>
      </w:r>
      <w:r>
        <w:rPr>
          <w:szCs w:val="22"/>
        </w:rPr>
        <w:t xml:space="preserve"> </w:t>
      </w:r>
      <w:r w:rsidRPr="00383006">
        <w:rPr>
          <w:szCs w:val="22"/>
        </w:rPr>
        <w:t>Standards</w:t>
      </w:r>
      <w:r>
        <w:rPr>
          <w:szCs w:val="22"/>
        </w:rPr>
        <w:t xml:space="preserve"> </w:t>
      </w:r>
      <w:r w:rsidRPr="00383006">
        <w:rPr>
          <w:szCs w:val="22"/>
        </w:rPr>
        <w:t>for</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Pollutants</w:t>
      </w:r>
    </w:p>
    <w:p w:rsidR="00AF5A6C" w:rsidRPr="00383006" w:rsidRDefault="00AF5A6C" w:rsidP="00081066">
      <w:pPr>
        <w:spacing w:after="120"/>
        <w:rPr>
          <w:szCs w:val="22"/>
        </w:rPr>
      </w:pPr>
      <w:r w:rsidRPr="00383006">
        <w:rPr>
          <w:b/>
          <w:szCs w:val="22"/>
        </w:rPr>
        <w:t>NO</w:t>
      </w:r>
      <w:r w:rsidRPr="00383006">
        <w:rPr>
          <w:b/>
          <w:szCs w:val="22"/>
          <w:vertAlign w:val="subscript"/>
        </w:rPr>
        <w:t>X</w:t>
      </w:r>
      <w:r w:rsidRPr="00383006">
        <w:rPr>
          <w:szCs w:val="22"/>
        </w:rPr>
        <w:t>:</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NSPS</w:t>
      </w:r>
      <w:r w:rsidRPr="00383006">
        <w:rPr>
          <w:szCs w:val="22"/>
        </w:rPr>
        <w:t>:</w:t>
      </w:r>
      <w:r>
        <w:rPr>
          <w:szCs w:val="22"/>
        </w:rPr>
        <w:t xml:space="preserve">  </w:t>
      </w:r>
      <w:r w:rsidRPr="00383006">
        <w:rPr>
          <w:szCs w:val="22"/>
        </w:rPr>
        <w:t>New</w:t>
      </w:r>
      <w:r>
        <w:rPr>
          <w:szCs w:val="22"/>
        </w:rPr>
        <w:t xml:space="preserve"> </w:t>
      </w:r>
      <w:r w:rsidRPr="00383006">
        <w:rPr>
          <w:szCs w:val="22"/>
        </w:rPr>
        <w:t>Source</w:t>
      </w:r>
      <w:r>
        <w:rPr>
          <w:szCs w:val="22"/>
        </w:rPr>
        <w:t xml:space="preserve"> </w:t>
      </w:r>
      <w:r w:rsidRPr="00383006">
        <w:rPr>
          <w:szCs w:val="22"/>
        </w:rPr>
        <w:t>Performance</w:t>
      </w:r>
      <w:r>
        <w:rPr>
          <w:szCs w:val="22"/>
        </w:rPr>
        <w:t xml:space="preserve"> </w:t>
      </w:r>
      <w:r w:rsidRPr="00383006">
        <w:rPr>
          <w:szCs w:val="22"/>
        </w:rPr>
        <w:t>Standards</w:t>
      </w:r>
    </w:p>
    <w:p w:rsidR="00AF5A6C" w:rsidRPr="00383006" w:rsidRDefault="00AF5A6C" w:rsidP="00081066">
      <w:pPr>
        <w:spacing w:after="120"/>
        <w:rPr>
          <w:szCs w:val="22"/>
        </w:rPr>
      </w:pPr>
      <w:r w:rsidRPr="00383006">
        <w:rPr>
          <w:b/>
          <w:szCs w:val="22"/>
        </w:rPr>
        <w:t>O&amp;M</w:t>
      </w:r>
      <w:r w:rsidRPr="00383006">
        <w:rPr>
          <w:szCs w:val="22"/>
        </w:rPr>
        <w:t>:</w:t>
      </w:r>
      <w:r>
        <w:rPr>
          <w:szCs w:val="22"/>
        </w:rPr>
        <w:t xml:space="preserve">  </w:t>
      </w:r>
      <w:r w:rsidRPr="00383006">
        <w:rPr>
          <w:szCs w:val="22"/>
        </w:rPr>
        <w:t>operation</w:t>
      </w:r>
      <w:r>
        <w:rPr>
          <w:szCs w:val="22"/>
        </w:rPr>
        <w:t xml:space="preserve"> </w:t>
      </w:r>
      <w:r w:rsidRPr="00383006">
        <w:rPr>
          <w:szCs w:val="22"/>
        </w:rPr>
        <w:t>and</w:t>
      </w:r>
      <w:r>
        <w:rPr>
          <w:szCs w:val="22"/>
        </w:rPr>
        <w:t xml:space="preserve"> </w:t>
      </w:r>
      <w:r w:rsidRPr="00383006">
        <w:rPr>
          <w:szCs w:val="22"/>
        </w:rPr>
        <w:t>maintenance</w:t>
      </w:r>
    </w:p>
    <w:p w:rsidR="00AF5A6C" w:rsidRPr="00383006" w:rsidRDefault="00AF5A6C" w:rsidP="00081066">
      <w:pPr>
        <w:spacing w:after="120"/>
        <w:rPr>
          <w:szCs w:val="22"/>
        </w:rPr>
      </w:pPr>
      <w:r w:rsidRPr="00383006">
        <w:rPr>
          <w:b/>
          <w:szCs w:val="22"/>
        </w:rPr>
        <w:t>O</w:t>
      </w:r>
      <w:r w:rsidRPr="00383006">
        <w:rPr>
          <w:b/>
          <w:szCs w:val="22"/>
          <w:vertAlign w:val="subscript"/>
        </w:rPr>
        <w:t>2</w:t>
      </w:r>
      <w:r w:rsidRPr="00383006">
        <w:rPr>
          <w:szCs w:val="22"/>
        </w:rPr>
        <w:t>:</w:t>
      </w:r>
      <w:r>
        <w:rPr>
          <w:szCs w:val="22"/>
        </w:rPr>
        <w:t xml:space="preserve">  </w:t>
      </w:r>
      <w:r w:rsidRPr="00383006">
        <w:rPr>
          <w:szCs w:val="22"/>
        </w:rPr>
        <w:t>oxygen</w:t>
      </w:r>
    </w:p>
    <w:p w:rsidR="00AF5A6C" w:rsidRPr="00383006" w:rsidRDefault="00AF5A6C" w:rsidP="00081066">
      <w:pPr>
        <w:spacing w:after="120"/>
        <w:rPr>
          <w:szCs w:val="22"/>
        </w:rPr>
      </w:pPr>
      <w:r w:rsidRPr="00383006">
        <w:rPr>
          <w:b/>
          <w:szCs w:val="22"/>
        </w:rPr>
        <w:t>Pb</w:t>
      </w:r>
      <w:r w:rsidRPr="00383006">
        <w:rPr>
          <w:szCs w:val="22"/>
        </w:rPr>
        <w:t>:</w:t>
      </w:r>
      <w:r>
        <w:rPr>
          <w:szCs w:val="22"/>
        </w:rPr>
        <w:t xml:space="preserve">  </w:t>
      </w:r>
      <w:r w:rsidRPr="00383006">
        <w:rPr>
          <w:szCs w:val="22"/>
        </w:rPr>
        <w:t>lead</w:t>
      </w:r>
    </w:p>
    <w:p w:rsidR="00AF5A6C" w:rsidRPr="00383006" w:rsidRDefault="00AF5A6C" w:rsidP="00081066">
      <w:pPr>
        <w:spacing w:after="120"/>
        <w:rPr>
          <w:szCs w:val="22"/>
        </w:rPr>
      </w:pPr>
      <w:r w:rsidRPr="00383006">
        <w:rPr>
          <w:b/>
          <w:szCs w:val="22"/>
        </w:rPr>
        <w:t>PM</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p>
    <w:p w:rsidR="00AF5A6C" w:rsidRPr="00383006" w:rsidRDefault="00AF5A6C" w:rsidP="00081066">
      <w:pPr>
        <w:spacing w:after="120"/>
        <w:rPr>
          <w:szCs w:val="22"/>
        </w:rPr>
      </w:pPr>
      <w:r w:rsidRPr="00383006">
        <w:rPr>
          <w:b/>
          <w:szCs w:val="22"/>
        </w:rPr>
        <w:t>PM</w:t>
      </w:r>
      <w:r w:rsidRPr="00383006">
        <w:rPr>
          <w:b/>
          <w:szCs w:val="22"/>
          <w:vertAlign w:val="subscript"/>
        </w:rPr>
        <w:t>10</w:t>
      </w:r>
      <w:r>
        <w:rPr>
          <w:b/>
          <w:szCs w:val="22"/>
        </w:rPr>
        <w:t xml:space="preserve"> (PM</w:t>
      </w:r>
      <w:r w:rsidRPr="00AF5A6C">
        <w:rPr>
          <w:b/>
          <w:szCs w:val="22"/>
          <w:vertAlign w:val="subscript"/>
        </w:rPr>
        <w:t>2.5</w:t>
      </w:r>
      <w:r>
        <w:rPr>
          <w:b/>
          <w:szCs w:val="22"/>
        </w:rPr>
        <w:t>)</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r>
        <w:rPr>
          <w:szCs w:val="22"/>
        </w:rPr>
        <w:t xml:space="preserve"> </w:t>
      </w:r>
      <w:r w:rsidRPr="00383006">
        <w:rPr>
          <w:szCs w:val="22"/>
        </w:rPr>
        <w:t>with</w:t>
      </w:r>
      <w:r>
        <w:rPr>
          <w:szCs w:val="22"/>
        </w:rPr>
        <w:t xml:space="preserve"> </w:t>
      </w:r>
      <w:r w:rsidRPr="00383006">
        <w:rPr>
          <w:szCs w:val="22"/>
        </w:rPr>
        <w:t>a</w:t>
      </w:r>
      <w:r>
        <w:rPr>
          <w:szCs w:val="22"/>
        </w:rPr>
        <w:t xml:space="preserve"> </w:t>
      </w:r>
      <w:r w:rsidRPr="00383006">
        <w:rPr>
          <w:szCs w:val="22"/>
        </w:rPr>
        <w:t>mean</w:t>
      </w:r>
      <w:r>
        <w:rPr>
          <w:szCs w:val="22"/>
        </w:rPr>
        <w:t xml:space="preserve"> </w:t>
      </w:r>
      <w:r w:rsidRPr="00383006">
        <w:rPr>
          <w:szCs w:val="22"/>
        </w:rPr>
        <w:t>aerodynamic</w:t>
      </w:r>
      <w:r>
        <w:rPr>
          <w:szCs w:val="22"/>
        </w:rPr>
        <w:t xml:space="preserve"> </w:t>
      </w:r>
      <w:r w:rsidRPr="00383006">
        <w:rPr>
          <w:szCs w:val="22"/>
        </w:rPr>
        <w:t>diameter</w:t>
      </w:r>
      <w:r>
        <w:rPr>
          <w:szCs w:val="22"/>
        </w:rPr>
        <w:t xml:space="preserve"> </w:t>
      </w:r>
      <w:r w:rsidRPr="00383006">
        <w:rPr>
          <w:szCs w:val="22"/>
        </w:rPr>
        <w:t>of</w:t>
      </w:r>
      <w:r>
        <w:rPr>
          <w:szCs w:val="22"/>
        </w:rPr>
        <w:t xml:space="preserve"> </w:t>
      </w:r>
      <w:r w:rsidRPr="00383006">
        <w:rPr>
          <w:szCs w:val="22"/>
        </w:rPr>
        <w:t>10</w:t>
      </w:r>
      <w:r>
        <w:rPr>
          <w:szCs w:val="22"/>
        </w:rPr>
        <w:t xml:space="preserve"> (2.5) </w:t>
      </w:r>
      <w:r w:rsidRPr="00383006">
        <w:rPr>
          <w:szCs w:val="22"/>
        </w:rPr>
        <w:t>microns</w:t>
      </w:r>
      <w:r>
        <w:rPr>
          <w:szCs w:val="22"/>
        </w:rPr>
        <w:t xml:space="preserve"> </w:t>
      </w:r>
      <w:r w:rsidRPr="00383006">
        <w:rPr>
          <w:szCs w:val="22"/>
        </w:rPr>
        <w:t>or</w:t>
      </w:r>
      <w:r>
        <w:rPr>
          <w:szCs w:val="22"/>
        </w:rPr>
        <w:t xml:space="preserve"> </w:t>
      </w:r>
      <w:r w:rsidRPr="00383006">
        <w:rPr>
          <w:szCs w:val="22"/>
        </w:rPr>
        <w:t>less</w:t>
      </w:r>
    </w:p>
    <w:p w:rsidR="00AF5A6C" w:rsidRPr="00383006" w:rsidRDefault="00AF5A6C" w:rsidP="00081066">
      <w:pPr>
        <w:spacing w:after="120"/>
        <w:rPr>
          <w:szCs w:val="22"/>
        </w:rPr>
      </w:pPr>
      <w:r w:rsidRPr="00383006">
        <w:rPr>
          <w:b/>
          <w:szCs w:val="22"/>
        </w:rPr>
        <w:t>PSD</w:t>
      </w:r>
      <w:r w:rsidRPr="00383006">
        <w:rPr>
          <w:szCs w:val="22"/>
        </w:rPr>
        <w:t>:</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008E39C4">
        <w:rPr>
          <w:szCs w:val="22"/>
        </w:rPr>
        <w:t>signifi</w:t>
      </w:r>
      <w:r w:rsidRPr="00383006">
        <w:rPr>
          <w:szCs w:val="22"/>
        </w:rPr>
        <w:t>cant</w:t>
      </w:r>
      <w:r>
        <w:rPr>
          <w:szCs w:val="22"/>
        </w:rPr>
        <w:t xml:space="preserve"> </w:t>
      </w:r>
      <w:r w:rsidRPr="00383006">
        <w:rPr>
          <w:szCs w:val="22"/>
        </w:rPr>
        <w:t>deterioration</w:t>
      </w:r>
    </w:p>
    <w:p w:rsidR="00AF5A6C" w:rsidRPr="00383006" w:rsidRDefault="00AF5A6C" w:rsidP="00081066">
      <w:pPr>
        <w:spacing w:after="120"/>
        <w:rPr>
          <w:szCs w:val="22"/>
        </w:rPr>
      </w:pPr>
      <w:proofErr w:type="gramStart"/>
      <w:r w:rsidRPr="00383006">
        <w:rPr>
          <w:b/>
          <w:szCs w:val="22"/>
        </w:rPr>
        <w:t>psi</w:t>
      </w:r>
      <w:proofErr w:type="gramEnd"/>
      <w:r w:rsidRPr="00383006">
        <w:rPr>
          <w:szCs w:val="22"/>
        </w:rPr>
        <w:t>:</w:t>
      </w:r>
      <w:r>
        <w:rPr>
          <w:szCs w:val="22"/>
        </w:rPr>
        <w:t xml:space="preserve">  </w:t>
      </w:r>
      <w:r w:rsidRPr="00383006">
        <w:rPr>
          <w:szCs w:val="22"/>
        </w:rPr>
        <w:t>pounds</w:t>
      </w:r>
      <w:r>
        <w:rPr>
          <w:szCs w:val="22"/>
        </w:rPr>
        <w:t xml:space="preserve"> </w:t>
      </w:r>
      <w:r w:rsidRPr="00383006">
        <w:rPr>
          <w:szCs w:val="22"/>
        </w:rPr>
        <w:t>per</w:t>
      </w:r>
      <w:r>
        <w:rPr>
          <w:szCs w:val="22"/>
        </w:rPr>
        <w:t xml:space="preserve"> </w:t>
      </w:r>
      <w:r w:rsidRPr="00383006">
        <w:rPr>
          <w:szCs w:val="22"/>
        </w:rPr>
        <w:t>square</w:t>
      </w:r>
      <w:r>
        <w:rPr>
          <w:szCs w:val="22"/>
        </w:rPr>
        <w:t xml:space="preserve"> </w:t>
      </w:r>
      <w:r w:rsidRPr="00383006">
        <w:rPr>
          <w:szCs w:val="22"/>
        </w:rPr>
        <w:t>inch</w:t>
      </w:r>
    </w:p>
    <w:p w:rsidR="00AF5A6C" w:rsidRPr="00383006" w:rsidRDefault="00AF5A6C" w:rsidP="00081066">
      <w:pPr>
        <w:spacing w:after="120"/>
        <w:rPr>
          <w:szCs w:val="22"/>
        </w:rPr>
      </w:pPr>
      <w:r w:rsidRPr="00383006">
        <w:rPr>
          <w:b/>
          <w:szCs w:val="22"/>
        </w:rPr>
        <w:t>PTE</w:t>
      </w:r>
      <w:r w:rsidRPr="00383006">
        <w:rPr>
          <w:szCs w:val="22"/>
        </w:rPr>
        <w:t>:</w:t>
      </w:r>
      <w:r>
        <w:rPr>
          <w:szCs w:val="22"/>
        </w:rPr>
        <w:t xml:space="preserve">  </w:t>
      </w:r>
      <w:r w:rsidRPr="00383006">
        <w:rPr>
          <w:szCs w:val="22"/>
        </w:rPr>
        <w:t>potential</w:t>
      </w:r>
      <w:r>
        <w:rPr>
          <w:szCs w:val="22"/>
        </w:rPr>
        <w:t xml:space="preserve"> </w:t>
      </w:r>
      <w:r w:rsidRPr="00383006">
        <w:rPr>
          <w:szCs w:val="22"/>
        </w:rPr>
        <w:t>to</w:t>
      </w:r>
      <w:r>
        <w:rPr>
          <w:szCs w:val="22"/>
        </w:rPr>
        <w:t xml:space="preserve"> </w:t>
      </w:r>
      <w:r w:rsidRPr="00383006">
        <w:rPr>
          <w:szCs w:val="22"/>
        </w:rPr>
        <w:t>emit</w:t>
      </w:r>
    </w:p>
    <w:p w:rsidR="00AF5A6C" w:rsidRPr="00383006" w:rsidRDefault="00AF5A6C" w:rsidP="00081066">
      <w:pPr>
        <w:spacing w:after="120"/>
        <w:rPr>
          <w:szCs w:val="22"/>
        </w:rPr>
      </w:pPr>
      <w:r w:rsidRPr="00383006">
        <w:rPr>
          <w:b/>
          <w:szCs w:val="22"/>
        </w:rPr>
        <w:t>RATA</w:t>
      </w:r>
      <w:r w:rsidRPr="00383006">
        <w:rPr>
          <w:szCs w:val="22"/>
        </w:rPr>
        <w:t>:</w:t>
      </w:r>
      <w:r>
        <w:rPr>
          <w:szCs w:val="22"/>
        </w:rPr>
        <w:t xml:space="preserve">  </w:t>
      </w:r>
      <w:r w:rsidRPr="00383006">
        <w:rPr>
          <w:szCs w:val="22"/>
        </w:rPr>
        <w:t>relative</w:t>
      </w:r>
      <w:r>
        <w:rPr>
          <w:szCs w:val="22"/>
        </w:rPr>
        <w:t xml:space="preserve"> </w:t>
      </w:r>
      <w:r w:rsidRPr="00383006">
        <w:rPr>
          <w:szCs w:val="22"/>
        </w:rPr>
        <w:t>accuracy</w:t>
      </w:r>
      <w:r>
        <w:rPr>
          <w:szCs w:val="22"/>
        </w:rPr>
        <w:t xml:space="preserve"> </w:t>
      </w:r>
      <w:r w:rsidRPr="00383006">
        <w:rPr>
          <w:szCs w:val="22"/>
        </w:rPr>
        <w:t>test</w:t>
      </w:r>
      <w:r>
        <w:rPr>
          <w:szCs w:val="22"/>
        </w:rPr>
        <w:t xml:space="preserve"> </w:t>
      </w:r>
      <w:r w:rsidRPr="00383006">
        <w:rPr>
          <w:szCs w:val="22"/>
        </w:rPr>
        <w:t>audit</w:t>
      </w:r>
    </w:p>
    <w:p w:rsidR="00AF5A6C" w:rsidRPr="00383006" w:rsidRDefault="00AF5A6C" w:rsidP="00081066">
      <w:pPr>
        <w:spacing w:after="120"/>
        <w:rPr>
          <w:szCs w:val="22"/>
        </w:rPr>
      </w:pPr>
      <w:r w:rsidRPr="00383006">
        <w:rPr>
          <w:b/>
          <w:szCs w:val="22"/>
        </w:rPr>
        <w:t>SAM</w:t>
      </w:r>
      <w:r w:rsidRPr="00383006">
        <w:rPr>
          <w:szCs w:val="22"/>
        </w:rPr>
        <w:t>:</w:t>
      </w:r>
      <w:r>
        <w:rPr>
          <w:szCs w:val="22"/>
        </w:rPr>
        <w:t xml:space="preserve">  </w:t>
      </w:r>
      <w:r w:rsidRPr="00383006">
        <w:rPr>
          <w:szCs w:val="22"/>
        </w:rPr>
        <w:t>sulfuric</w:t>
      </w:r>
      <w:r>
        <w:rPr>
          <w:szCs w:val="22"/>
        </w:rPr>
        <w:t xml:space="preserve"> </w:t>
      </w:r>
      <w:r w:rsidRPr="00383006">
        <w:rPr>
          <w:szCs w:val="22"/>
        </w:rPr>
        <w:t>acid</w:t>
      </w:r>
      <w:r>
        <w:rPr>
          <w:szCs w:val="22"/>
        </w:rPr>
        <w:t xml:space="preserve"> </w:t>
      </w:r>
      <w:r w:rsidRPr="00383006">
        <w:rPr>
          <w:szCs w:val="22"/>
        </w:rPr>
        <w:t>mist</w:t>
      </w:r>
    </w:p>
    <w:p w:rsidR="00AF5A6C" w:rsidRPr="00383006" w:rsidRDefault="00AF5A6C" w:rsidP="00081066">
      <w:pPr>
        <w:spacing w:after="120"/>
        <w:rPr>
          <w:szCs w:val="22"/>
        </w:rPr>
      </w:pPr>
      <w:proofErr w:type="gramStart"/>
      <w:r w:rsidRPr="00383006">
        <w:rPr>
          <w:b/>
          <w:szCs w:val="22"/>
        </w:rPr>
        <w:t>scf</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p>
    <w:p w:rsidR="00AF5A6C" w:rsidRPr="00383006" w:rsidRDefault="00AF5A6C" w:rsidP="00081066">
      <w:pPr>
        <w:spacing w:after="120"/>
        <w:rPr>
          <w:szCs w:val="22"/>
        </w:rPr>
      </w:pPr>
      <w:proofErr w:type="gramStart"/>
      <w:r w:rsidRPr="00383006">
        <w:rPr>
          <w:b/>
          <w:szCs w:val="22"/>
        </w:rPr>
        <w:t>scfm</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AF5A6C" w:rsidRPr="00383006" w:rsidRDefault="00AF5A6C" w:rsidP="00081066">
      <w:pPr>
        <w:spacing w:after="120"/>
        <w:rPr>
          <w:szCs w:val="22"/>
        </w:rPr>
      </w:pPr>
      <w:r w:rsidRPr="00383006">
        <w:rPr>
          <w:b/>
          <w:szCs w:val="22"/>
        </w:rPr>
        <w:t>SIC</w:t>
      </w:r>
      <w:r w:rsidRPr="00383006">
        <w:rPr>
          <w:szCs w:val="22"/>
        </w:rPr>
        <w:t>:</w:t>
      </w:r>
      <w:r>
        <w:rPr>
          <w:szCs w:val="22"/>
        </w:rPr>
        <w:t xml:space="preserve">  </w:t>
      </w:r>
      <w:r w:rsidRPr="00383006">
        <w:rPr>
          <w:szCs w:val="22"/>
        </w:rPr>
        <w:t>standard</w:t>
      </w:r>
      <w:r>
        <w:rPr>
          <w:szCs w:val="22"/>
        </w:rPr>
        <w:t xml:space="preserve"> </w:t>
      </w:r>
      <w:r w:rsidRPr="00383006">
        <w:rPr>
          <w:szCs w:val="22"/>
        </w:rPr>
        <w:t>industrial</w:t>
      </w:r>
      <w:r>
        <w:rPr>
          <w:szCs w:val="22"/>
        </w:rPr>
        <w:t xml:space="preserve"> </w:t>
      </w:r>
      <w:r w:rsidRPr="00383006">
        <w:rPr>
          <w:szCs w:val="22"/>
        </w:rPr>
        <w:t>classification</w:t>
      </w:r>
      <w:r>
        <w:rPr>
          <w:szCs w:val="22"/>
        </w:rPr>
        <w:t xml:space="preserve"> </w:t>
      </w:r>
      <w:r w:rsidRPr="00383006">
        <w:rPr>
          <w:szCs w:val="22"/>
        </w:rPr>
        <w:t>code</w:t>
      </w:r>
    </w:p>
    <w:p w:rsidR="00AF5A6C" w:rsidRPr="00383006" w:rsidRDefault="00AF5A6C" w:rsidP="00081066">
      <w:pPr>
        <w:spacing w:after="120"/>
        <w:rPr>
          <w:szCs w:val="22"/>
        </w:rPr>
      </w:pPr>
      <w:r w:rsidRPr="00383006">
        <w:rPr>
          <w:b/>
          <w:szCs w:val="22"/>
        </w:rPr>
        <w:t>SNCR</w:t>
      </w:r>
      <w:r w:rsidRPr="00383006">
        <w:rPr>
          <w:szCs w:val="22"/>
        </w:rPr>
        <w:t>:</w:t>
      </w:r>
      <w:r>
        <w:rPr>
          <w:szCs w:val="22"/>
        </w:rPr>
        <w:t xml:space="preserve">  </w:t>
      </w:r>
      <w:r w:rsidRPr="00383006">
        <w:rPr>
          <w:szCs w:val="22"/>
        </w:rPr>
        <w:t>selective</w:t>
      </w:r>
      <w:r>
        <w:rPr>
          <w:szCs w:val="22"/>
        </w:rPr>
        <w:t xml:space="preserve"> </w:t>
      </w:r>
      <w:r w:rsidRPr="00383006">
        <w:rPr>
          <w:szCs w:val="22"/>
        </w:rPr>
        <w:t>non-catalytic</w:t>
      </w:r>
      <w:r>
        <w:rPr>
          <w:szCs w:val="22"/>
        </w:rPr>
        <w:t xml:space="preserve"> </w:t>
      </w:r>
      <w:r w:rsidRPr="00383006">
        <w:rPr>
          <w:szCs w:val="22"/>
        </w:rPr>
        <w:t>reduction</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used</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emissions</w:t>
      </w:r>
      <w:r>
        <w:rPr>
          <w:szCs w:val="22"/>
        </w:rPr>
        <w:t xml:space="preserve"> </w:t>
      </w:r>
      <w:r w:rsidRPr="00383006">
        <w:rPr>
          <w:szCs w:val="22"/>
        </w:rPr>
        <w:t>of</w:t>
      </w:r>
      <w:r>
        <w:rPr>
          <w:szCs w:val="22"/>
        </w:rPr>
        <w:t xml:space="preserve"> </w:t>
      </w:r>
      <w:r w:rsidRPr="00383006">
        <w:rPr>
          <w:szCs w:val="22"/>
        </w:rPr>
        <w:t>nitrogen</w:t>
      </w:r>
      <w:r>
        <w:rPr>
          <w:szCs w:val="22"/>
        </w:rPr>
        <w:t xml:space="preserve"> </w:t>
      </w:r>
      <w:r w:rsidRPr="00383006">
        <w:rPr>
          <w:szCs w:val="22"/>
        </w:rPr>
        <w:t>oxides)</w:t>
      </w:r>
    </w:p>
    <w:p w:rsidR="00AF5A6C" w:rsidRPr="00383006" w:rsidRDefault="00AF5A6C" w:rsidP="00081066">
      <w:pPr>
        <w:spacing w:after="120"/>
        <w:rPr>
          <w:szCs w:val="22"/>
        </w:rPr>
      </w:pPr>
      <w:r w:rsidRPr="00383006">
        <w:rPr>
          <w:b/>
          <w:szCs w:val="22"/>
        </w:rPr>
        <w:t>SO</w:t>
      </w:r>
      <w:r w:rsidRPr="00383006">
        <w:rPr>
          <w:b/>
          <w:szCs w:val="22"/>
          <w:vertAlign w:val="subscript"/>
        </w:rPr>
        <w:t>2</w:t>
      </w:r>
      <w:r w:rsidRPr="00383006">
        <w:rPr>
          <w:szCs w:val="22"/>
        </w:rPr>
        <w:t>:</w:t>
      </w:r>
      <w:r>
        <w:rPr>
          <w:szCs w:val="22"/>
        </w:rPr>
        <w:t xml:space="preserve">  </w:t>
      </w:r>
      <w:r w:rsidRPr="00383006">
        <w:rPr>
          <w:szCs w:val="22"/>
        </w:rPr>
        <w:t>sulfur</w:t>
      </w:r>
      <w:r>
        <w:rPr>
          <w:szCs w:val="22"/>
        </w:rPr>
        <w:t xml:space="preserve"> </w:t>
      </w:r>
      <w:r w:rsidRPr="00383006">
        <w:rPr>
          <w:szCs w:val="22"/>
        </w:rPr>
        <w:t>dioxide</w:t>
      </w:r>
    </w:p>
    <w:p w:rsidR="00AF5A6C" w:rsidRPr="00383006" w:rsidRDefault="00AF5A6C" w:rsidP="00081066">
      <w:pPr>
        <w:spacing w:after="120"/>
        <w:rPr>
          <w:szCs w:val="22"/>
        </w:rPr>
      </w:pPr>
      <w:r w:rsidRPr="00383006">
        <w:rPr>
          <w:b/>
          <w:szCs w:val="22"/>
        </w:rPr>
        <w:t>TPH</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hour</w:t>
      </w:r>
    </w:p>
    <w:p w:rsidR="00AF5A6C" w:rsidRPr="00383006" w:rsidRDefault="00AF5A6C" w:rsidP="00081066">
      <w:pPr>
        <w:spacing w:after="120"/>
        <w:rPr>
          <w:szCs w:val="22"/>
        </w:rPr>
      </w:pPr>
      <w:r w:rsidRPr="00383006">
        <w:rPr>
          <w:b/>
          <w:szCs w:val="22"/>
        </w:rPr>
        <w:t>TPY</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year</w:t>
      </w:r>
    </w:p>
    <w:p w:rsidR="00AF5A6C" w:rsidRPr="00383006" w:rsidRDefault="00AF5A6C" w:rsidP="00081066">
      <w:pPr>
        <w:spacing w:after="120"/>
        <w:rPr>
          <w:szCs w:val="22"/>
        </w:rPr>
      </w:pPr>
      <w:r w:rsidRPr="00383006">
        <w:rPr>
          <w:b/>
          <w:szCs w:val="22"/>
        </w:rPr>
        <w:t>UTM</w:t>
      </w:r>
      <w:r w:rsidRPr="00383006">
        <w:rPr>
          <w:szCs w:val="22"/>
        </w:rPr>
        <w:t>:</w:t>
      </w:r>
      <w:r>
        <w:rPr>
          <w:szCs w:val="22"/>
        </w:rPr>
        <w:t xml:space="preserve">  </w:t>
      </w:r>
      <w:r w:rsidR="008E39C4">
        <w:rPr>
          <w:szCs w:val="22"/>
        </w:rPr>
        <w:t>U</w:t>
      </w:r>
      <w:r w:rsidRPr="00383006">
        <w:rPr>
          <w:szCs w:val="22"/>
        </w:rPr>
        <w:t>niversal</w:t>
      </w:r>
      <w:r>
        <w:rPr>
          <w:szCs w:val="22"/>
        </w:rPr>
        <w:t xml:space="preserve"> </w:t>
      </w:r>
      <w:r w:rsidR="008E39C4">
        <w:rPr>
          <w:szCs w:val="22"/>
        </w:rPr>
        <w:t>T</w:t>
      </w:r>
      <w:r w:rsidRPr="00383006">
        <w:rPr>
          <w:szCs w:val="22"/>
        </w:rPr>
        <w:t>ransverse</w:t>
      </w:r>
      <w:r>
        <w:rPr>
          <w:szCs w:val="22"/>
        </w:rPr>
        <w:t xml:space="preserve"> </w:t>
      </w:r>
      <w:r w:rsidR="008E39C4">
        <w:rPr>
          <w:szCs w:val="22"/>
        </w:rPr>
        <w:t>M</w:t>
      </w:r>
      <w:r w:rsidR="008E39C4" w:rsidRPr="00383006">
        <w:rPr>
          <w:szCs w:val="22"/>
        </w:rPr>
        <w:t>ercator</w:t>
      </w:r>
      <w:r>
        <w:rPr>
          <w:szCs w:val="22"/>
        </w:rPr>
        <w:t xml:space="preserve"> </w:t>
      </w:r>
      <w:r w:rsidR="008E39C4">
        <w:rPr>
          <w:szCs w:val="22"/>
        </w:rPr>
        <w:t>(</w:t>
      </w:r>
      <w:r w:rsidRPr="00383006">
        <w:rPr>
          <w:szCs w:val="22"/>
        </w:rPr>
        <w:t>coordinate</w:t>
      </w:r>
      <w:r>
        <w:rPr>
          <w:szCs w:val="22"/>
        </w:rPr>
        <w:t xml:space="preserve"> </w:t>
      </w:r>
      <w:r w:rsidRPr="00383006">
        <w:rPr>
          <w:szCs w:val="22"/>
        </w:rPr>
        <w:t>system</w:t>
      </w:r>
      <w:r w:rsidR="008E39C4">
        <w:rPr>
          <w:szCs w:val="22"/>
        </w:rPr>
        <w:t>)</w:t>
      </w:r>
    </w:p>
    <w:p w:rsidR="00AF5A6C" w:rsidRPr="00383006" w:rsidRDefault="00AF5A6C" w:rsidP="00081066">
      <w:pPr>
        <w:spacing w:after="120"/>
        <w:rPr>
          <w:szCs w:val="22"/>
        </w:rPr>
      </w:pPr>
      <w:r w:rsidRPr="00383006">
        <w:rPr>
          <w:b/>
          <w:szCs w:val="22"/>
        </w:rPr>
        <w:t>VE</w:t>
      </w:r>
      <w:r w:rsidRPr="00383006">
        <w:rPr>
          <w:szCs w:val="22"/>
        </w:rPr>
        <w:t>:</w:t>
      </w:r>
      <w:r>
        <w:rPr>
          <w:szCs w:val="22"/>
        </w:rPr>
        <w:t xml:space="preserve">  </w:t>
      </w:r>
      <w:r w:rsidRPr="00383006">
        <w:rPr>
          <w:szCs w:val="22"/>
        </w:rPr>
        <w:t>visible</w:t>
      </w:r>
      <w:r>
        <w:rPr>
          <w:szCs w:val="22"/>
        </w:rPr>
        <w:t xml:space="preserve"> </w:t>
      </w:r>
      <w:r w:rsidRPr="00383006">
        <w:rPr>
          <w:szCs w:val="22"/>
        </w:rPr>
        <w:t>emissions</w:t>
      </w:r>
    </w:p>
    <w:p w:rsidR="00AF5A6C" w:rsidRPr="00383006" w:rsidRDefault="00AF5A6C" w:rsidP="00081066">
      <w:pPr>
        <w:spacing w:after="120"/>
        <w:rPr>
          <w:szCs w:val="22"/>
        </w:rPr>
      </w:pPr>
      <w:r w:rsidRPr="00383006">
        <w:rPr>
          <w:b/>
          <w:szCs w:val="22"/>
        </w:rPr>
        <w:t>VOC</w:t>
      </w:r>
      <w:r w:rsidRPr="00383006">
        <w:rPr>
          <w:szCs w:val="22"/>
        </w:rPr>
        <w:t>:</w:t>
      </w:r>
      <w:r>
        <w:rPr>
          <w:szCs w:val="22"/>
        </w:rPr>
        <w:t xml:space="preserve">  </w:t>
      </w:r>
      <w:r w:rsidRPr="00383006">
        <w:rPr>
          <w:szCs w:val="22"/>
        </w:rPr>
        <w:t>volatile</w:t>
      </w:r>
      <w:r>
        <w:rPr>
          <w:szCs w:val="22"/>
        </w:rPr>
        <w:t xml:space="preserve"> </w:t>
      </w:r>
      <w:r w:rsidRPr="00383006">
        <w:rPr>
          <w:szCs w:val="22"/>
        </w:rPr>
        <w:t>organic</w:t>
      </w:r>
      <w:r>
        <w:rPr>
          <w:szCs w:val="22"/>
        </w:rPr>
        <w:t xml:space="preserve"> </w:t>
      </w:r>
      <w:r w:rsidRPr="00383006">
        <w:rPr>
          <w:szCs w:val="22"/>
        </w:rPr>
        <w:t>compounds</w:t>
      </w:r>
    </w:p>
    <w:p w:rsidR="00AF5A6C" w:rsidRPr="00DD68D1" w:rsidRDefault="00AF5A6C" w:rsidP="00081066">
      <w:pPr>
        <w:spacing w:after="120"/>
        <w:ind w:left="504" w:hanging="504"/>
        <w:jc w:val="both"/>
        <w:rPr>
          <w:sz w:val="20"/>
        </w:rPr>
        <w:sectPr w:rsidR="00AF5A6C" w:rsidRPr="00DD68D1" w:rsidSect="00956C2D">
          <w:type w:val="continuous"/>
          <w:pgSz w:w="12240" w:h="15840" w:code="1"/>
          <w:pgMar w:top="720" w:right="1152" w:bottom="720" w:left="1152" w:header="720" w:footer="720" w:gutter="0"/>
          <w:paperSrc w:first="15" w:other="15"/>
          <w:pgNumType w:start="1"/>
          <w:cols w:num="2" w:space="720"/>
        </w:sectPr>
      </w:pPr>
    </w:p>
    <w:p w:rsidR="00504C41" w:rsidRPr="000D65F0" w:rsidRDefault="00504C41" w:rsidP="00081066">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00B12249">
        <w:rPr>
          <w:szCs w:val="22"/>
        </w:rPr>
        <w:t>"</w:t>
      </w:r>
      <w:r w:rsidRPr="00E03C4C">
        <w:rPr>
          <w:szCs w:val="22"/>
        </w:rPr>
        <w:t>Permit</w:t>
      </w:r>
      <w:r>
        <w:rPr>
          <w:szCs w:val="22"/>
        </w:rPr>
        <w:t xml:space="preserve"> </w:t>
      </w:r>
      <w:r w:rsidRPr="00E03C4C">
        <w:rPr>
          <w:szCs w:val="22"/>
        </w:rPr>
        <w:t>Conditions</w:t>
      </w:r>
      <w:r w:rsidR="00B12249">
        <w:rPr>
          <w:szCs w:val="22"/>
        </w:rPr>
        <w:t>"</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504C41" w:rsidRPr="00E03C4C" w:rsidRDefault="00504C41" w:rsidP="00081066">
      <w:pPr>
        <w:numPr>
          <w:ilvl w:val="1"/>
          <w:numId w:val="28"/>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504C41" w:rsidRPr="00E03C4C" w:rsidRDefault="00504C41" w:rsidP="00081066">
      <w:pPr>
        <w:numPr>
          <w:ilvl w:val="1"/>
          <w:numId w:val="28"/>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504C41" w:rsidRPr="00E03C4C" w:rsidRDefault="00504C41" w:rsidP="00081066">
      <w:pPr>
        <w:numPr>
          <w:ilvl w:val="0"/>
          <w:numId w:val="28"/>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504C41" w:rsidRPr="00E03C4C" w:rsidRDefault="00504C41" w:rsidP="00081066">
      <w:pPr>
        <w:numPr>
          <w:ilvl w:val="1"/>
          <w:numId w:val="28"/>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504C41" w:rsidRPr="00E03C4C" w:rsidRDefault="00504C41" w:rsidP="00081066">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504C41" w:rsidRPr="00E03C4C" w:rsidRDefault="00504C41" w:rsidP="00081066">
      <w:pPr>
        <w:numPr>
          <w:ilvl w:val="0"/>
          <w:numId w:val="28"/>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504C41" w:rsidRPr="00E03C4C" w:rsidRDefault="00504C41" w:rsidP="00081066">
      <w:pPr>
        <w:numPr>
          <w:ilvl w:val="0"/>
          <w:numId w:val="28"/>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rsidR="00504C41" w:rsidRPr="00E03C4C" w:rsidRDefault="00504C41" w:rsidP="00081066">
      <w:pPr>
        <w:numPr>
          <w:ilvl w:val="1"/>
          <w:numId w:val="28"/>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p>
    <w:p w:rsidR="00504C41" w:rsidRPr="00E03C4C" w:rsidRDefault="00504C41" w:rsidP="00081066">
      <w:pPr>
        <w:numPr>
          <w:ilvl w:val="1"/>
          <w:numId w:val="28"/>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rsidR="00504C41" w:rsidRPr="00E03C4C" w:rsidRDefault="00504C41" w:rsidP="00081066">
      <w:pPr>
        <w:numPr>
          <w:ilvl w:val="0"/>
          <w:numId w:val="28"/>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504C41" w:rsidRPr="00E03C4C" w:rsidRDefault="00504C41" w:rsidP="00081066">
      <w:pPr>
        <w:numPr>
          <w:ilvl w:val="1"/>
          <w:numId w:val="28"/>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504C41" w:rsidRPr="00E03C4C" w:rsidRDefault="00504C41" w:rsidP="00081066">
      <w:pPr>
        <w:numPr>
          <w:ilvl w:val="1"/>
          <w:numId w:val="28"/>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504C41" w:rsidRPr="00E03C4C" w:rsidRDefault="00504C41" w:rsidP="00081066">
      <w:pPr>
        <w:numPr>
          <w:ilvl w:val="1"/>
          <w:numId w:val="28"/>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504C41" w:rsidRPr="00E03C4C" w:rsidRDefault="00504C41" w:rsidP="00081066">
      <w:pPr>
        <w:numPr>
          <w:ilvl w:val="0"/>
          <w:numId w:val="4"/>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504C41" w:rsidRPr="00E03C4C" w:rsidRDefault="00504C41" w:rsidP="00081066">
      <w:pPr>
        <w:numPr>
          <w:ilvl w:val="0"/>
          <w:numId w:val="4"/>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504C41" w:rsidRDefault="00504C41" w:rsidP="00081066">
      <w:pPr>
        <w:numPr>
          <w:ilvl w:val="0"/>
          <w:numId w:val="28"/>
        </w:numPr>
        <w:spacing w:after="120"/>
        <w:rPr>
          <w:szCs w:val="22"/>
        </w:rPr>
        <w:sectPr w:rsidR="00504C41" w:rsidSect="00911769">
          <w:headerReference w:type="even" r:id="rId16"/>
          <w:headerReference w:type="default" r:id="rId17"/>
          <w:footerReference w:type="default" r:id="rId18"/>
          <w:headerReference w:type="first" r:id="rId19"/>
          <w:pgSz w:w="12240" w:h="15840" w:code="1"/>
          <w:pgMar w:top="720" w:right="1152" w:bottom="720" w:left="1152" w:header="720" w:footer="446" w:gutter="0"/>
          <w:paperSrc w:first="16640" w:other="16640"/>
          <w:pgNumType w:start="1"/>
          <w:cols w:space="720"/>
        </w:sect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rsidR="00CD6AAF" w:rsidRPr="00CD6AAF" w:rsidRDefault="00CD6AAF" w:rsidP="00081066">
      <w:pPr>
        <w:pStyle w:val="BodyText"/>
        <w:spacing w:after="240"/>
        <w:rPr>
          <w:bCs/>
          <w:iCs/>
          <w:szCs w:val="22"/>
        </w:rPr>
      </w:pPr>
      <w:r w:rsidRPr="00CD6AAF">
        <w:rPr>
          <w:bCs/>
          <w:iCs/>
          <w:szCs w:val="22"/>
        </w:rPr>
        <w:lastRenderedPageBreak/>
        <w:t>Unless otherwise specified in the permit, the following conditions apply to all emis</w:t>
      </w:r>
      <w:r w:rsidR="007410F1">
        <w:rPr>
          <w:bCs/>
          <w:iCs/>
          <w:szCs w:val="22"/>
        </w:rPr>
        <w:t>sions units and activities</w:t>
      </w:r>
      <w:r w:rsidRPr="00CD6AAF">
        <w:rPr>
          <w:bCs/>
          <w:iCs/>
          <w:szCs w:val="22"/>
        </w:rPr>
        <w:t>.</w:t>
      </w:r>
    </w:p>
    <w:p w:rsidR="00CD6AAF" w:rsidRPr="00CD6AAF" w:rsidRDefault="00CD6AAF" w:rsidP="00081066">
      <w:pPr>
        <w:spacing w:after="60"/>
        <w:rPr>
          <w:b/>
          <w:caps/>
          <w:szCs w:val="22"/>
        </w:rPr>
      </w:pPr>
      <w:r w:rsidRPr="00CD6AAF">
        <w:rPr>
          <w:b/>
          <w:caps/>
          <w:szCs w:val="22"/>
        </w:rPr>
        <w:t>Emissions and Controls</w:t>
      </w:r>
    </w:p>
    <w:p w:rsidR="00CD6AAF" w:rsidRPr="00CD6AAF" w:rsidRDefault="00CD6AAF" w:rsidP="00081066">
      <w:pPr>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w:t>
      </w:r>
      <w:r w:rsidR="008E39C4">
        <w:rPr>
          <w:szCs w:val="22"/>
        </w:rPr>
        <w:t>'</w:t>
      </w:r>
      <w:r w:rsidRPr="00CD6AAF">
        <w:rPr>
          <w:szCs w:val="22"/>
        </w:rPr>
        <w:t>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081066">
      <w:pPr>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081066">
      <w:pPr>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081066">
      <w:pPr>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081066">
      <w:pPr>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081066">
      <w:pPr>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081066">
      <w:pPr>
        <w:numPr>
          <w:ilvl w:val="0"/>
          <w:numId w:val="2"/>
        </w:numPr>
        <w:spacing w:after="60"/>
        <w:rPr>
          <w:szCs w:val="22"/>
        </w:rPr>
      </w:pPr>
      <w:r w:rsidRPr="00CD6AAF">
        <w:rPr>
          <w:szCs w:val="22"/>
          <w:u w:val="single"/>
        </w:rPr>
        <w:t>Objectionable Odor Prohibited</w:t>
      </w:r>
      <w:r w:rsidRPr="00CD6AAF">
        <w:rPr>
          <w:szCs w:val="22"/>
        </w:rPr>
        <w:t xml:space="preserve">:  No person shall cause, suffer, allow or permit the discharge of air pollutants, which cause or contribute to an objectionable odor.  An </w:t>
      </w:r>
      <w:r w:rsidR="00B12249">
        <w:rPr>
          <w:szCs w:val="22"/>
        </w:rPr>
        <w:t>"</w:t>
      </w:r>
      <w:r w:rsidRPr="00CD6AAF">
        <w:rPr>
          <w:szCs w:val="22"/>
        </w:rPr>
        <w:t>objectionable odor</w:t>
      </w:r>
      <w:r w:rsidR="00B12249">
        <w:rPr>
          <w:szCs w:val="22"/>
        </w:rPr>
        <w:t>"</w:t>
      </w:r>
      <w:r w:rsidRPr="00CD6AAF">
        <w:rPr>
          <w:szCs w:val="22"/>
        </w:rPr>
        <w:t xml:space="preserve">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081066">
      <w:pPr>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Default="00CD6AAF" w:rsidP="00081066">
      <w:pPr>
        <w:numPr>
          <w:ilvl w:val="0"/>
          <w:numId w:val="2"/>
        </w:numPr>
        <w:spacing w:after="60"/>
        <w:rPr>
          <w:szCs w:val="22"/>
        </w:rPr>
      </w:pPr>
      <w:r w:rsidRPr="00CD6AAF">
        <w:rPr>
          <w:szCs w:val="22"/>
          <w:u w:val="single"/>
        </w:rPr>
        <w:t>Unconfined Particulate Emissions</w:t>
      </w:r>
      <w:r w:rsidRPr="00CD6AAF">
        <w:rPr>
          <w:szCs w:val="22"/>
        </w:rPr>
        <w:t xml:space="preserve">:  During the construction period, unconfined particulate matter emissions shall be minimized by dust suppressing techniques such as covering and/or application of water or chemicals to the affected areas, as necessary.  </w:t>
      </w:r>
      <w:r w:rsidR="007410F1">
        <w:rPr>
          <w:szCs w:val="22"/>
        </w:rPr>
        <w:t xml:space="preserve">During operation of the facility, the permittee shall follow the Best Management Practices as contained in Appendix BMP.  </w:t>
      </w:r>
      <w:r w:rsidRPr="00CD6AAF">
        <w:rPr>
          <w:szCs w:val="22"/>
        </w:rPr>
        <w:t>[Rule 62-296.320(4</w:t>
      </w:r>
      <w:proofErr w:type="gramStart"/>
      <w:r w:rsidRPr="00CD6AAF">
        <w:rPr>
          <w:szCs w:val="22"/>
        </w:rPr>
        <w:t>)(</w:t>
      </w:r>
      <w:proofErr w:type="gramEnd"/>
      <w:r w:rsidRPr="00CD6AAF">
        <w:rPr>
          <w:szCs w:val="22"/>
        </w:rPr>
        <w:t>c), F.A.C.]</w:t>
      </w:r>
    </w:p>
    <w:p w:rsidR="007410F1" w:rsidRPr="007410F1" w:rsidRDefault="007410F1" w:rsidP="00081066">
      <w:pPr>
        <w:numPr>
          <w:ilvl w:val="0"/>
          <w:numId w:val="2"/>
        </w:numPr>
        <w:spacing w:after="120"/>
        <w:rPr>
          <w:szCs w:val="22"/>
        </w:rPr>
      </w:pPr>
      <w:r w:rsidRPr="00195D26">
        <w:rPr>
          <w:szCs w:val="22"/>
          <w:u w:val="single"/>
        </w:rPr>
        <w:t>Open Burning Prohibited</w:t>
      </w:r>
      <w:r>
        <w:rPr>
          <w:szCs w:val="22"/>
        </w:rPr>
        <w:t>:  No person shall ignite, cause to be ignited, or permit to be ignited, any material which will result in any prohibited open burning as regulated by chapter 62-256, F.A.C.; nor shall any person suffer, allow, conduct or maintain any prohibited open burning.  [Rule 62-256.300, F.A.C.]</w:t>
      </w:r>
    </w:p>
    <w:p w:rsidR="00CD6AAF" w:rsidRPr="00CD6AAF" w:rsidRDefault="00EF1DB8" w:rsidP="00081066">
      <w:pPr>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081066">
      <w:pPr>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081066">
      <w:pPr>
        <w:numPr>
          <w:ilvl w:val="0"/>
          <w:numId w:val="2"/>
        </w:numPr>
        <w:spacing w:after="60"/>
        <w:rPr>
          <w:szCs w:val="22"/>
          <w:u w:val="single"/>
        </w:rPr>
      </w:pPr>
      <w:r w:rsidRPr="00CD6AAF">
        <w:rPr>
          <w:bCs/>
          <w:szCs w:val="22"/>
          <w:u w:val="single"/>
        </w:rPr>
        <w:t>Emissions Computation and Reporting</w:t>
      </w:r>
    </w:p>
    <w:p w:rsidR="00CD6AAF" w:rsidRPr="00CD6AAF" w:rsidRDefault="00CD6AAF" w:rsidP="00081066">
      <w:pPr>
        <w:pStyle w:val="Default"/>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081066">
      <w:pPr>
        <w:pStyle w:val="Default"/>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081066">
      <w:pPr>
        <w:pStyle w:val="Default"/>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081066">
      <w:pPr>
        <w:pStyle w:val="Default"/>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081066">
      <w:pPr>
        <w:pStyle w:val="Default"/>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081066">
      <w:pPr>
        <w:pStyle w:val="Default"/>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081066">
      <w:pPr>
        <w:pStyle w:val="Default"/>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081066">
      <w:pPr>
        <w:pStyle w:val="Default"/>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081066">
      <w:pPr>
        <w:pStyle w:val="Default"/>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081066">
      <w:pPr>
        <w:pStyle w:val="Default"/>
        <w:numPr>
          <w:ilvl w:val="2"/>
          <w:numId w:val="8"/>
        </w:numPr>
        <w:spacing w:after="60"/>
        <w:rPr>
          <w:sz w:val="22"/>
          <w:szCs w:val="22"/>
        </w:rPr>
      </w:pPr>
      <w:r w:rsidRPr="00CD6AAF">
        <w:rPr>
          <w:sz w:val="22"/>
          <w:szCs w:val="22"/>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081066">
      <w:pPr>
        <w:pStyle w:val="Default"/>
        <w:numPr>
          <w:ilvl w:val="0"/>
          <w:numId w:val="6"/>
        </w:numPr>
        <w:spacing w:after="60"/>
        <w:rPr>
          <w:sz w:val="22"/>
          <w:szCs w:val="22"/>
        </w:rPr>
      </w:pPr>
      <w:r w:rsidRPr="00CD6AAF">
        <w:rPr>
          <w:sz w:val="22"/>
          <w:szCs w:val="22"/>
        </w:rPr>
        <w:t xml:space="preserve">Mass Balance Calculations. </w:t>
      </w:r>
    </w:p>
    <w:p w:rsidR="00CD6AAF" w:rsidRPr="00CD6AAF" w:rsidRDefault="00CD6AAF" w:rsidP="00081066">
      <w:pPr>
        <w:pStyle w:val="Default"/>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081066">
      <w:pPr>
        <w:pStyle w:val="Default"/>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081066">
      <w:pPr>
        <w:pStyle w:val="Default"/>
        <w:numPr>
          <w:ilvl w:val="2"/>
          <w:numId w:val="8"/>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w:t>
      </w:r>
      <w:r w:rsidR="008E39C4">
        <w:rPr>
          <w:sz w:val="22"/>
          <w:szCs w:val="22"/>
        </w:rPr>
        <w:t>'</w:t>
      </w:r>
      <w:r w:rsidRPr="00CD6AAF">
        <w:rPr>
          <w:sz w:val="22"/>
          <w:szCs w:val="22"/>
        </w:rPr>
        <w:t xml:space="preserve">s air pollution control equipment. </w:t>
      </w:r>
    </w:p>
    <w:p w:rsidR="00CD6AAF" w:rsidRPr="00CD6AAF" w:rsidRDefault="00CD6AAF" w:rsidP="00081066">
      <w:pPr>
        <w:pStyle w:val="Default"/>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081066">
      <w:pPr>
        <w:pStyle w:val="Default"/>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081066">
      <w:pPr>
        <w:pStyle w:val="Default"/>
        <w:numPr>
          <w:ilvl w:val="0"/>
          <w:numId w:val="6"/>
        </w:numPr>
        <w:spacing w:after="60"/>
        <w:rPr>
          <w:sz w:val="22"/>
          <w:szCs w:val="22"/>
        </w:rPr>
      </w:pPr>
      <w:r w:rsidRPr="00CD6AAF">
        <w:rPr>
          <w:sz w:val="22"/>
          <w:szCs w:val="22"/>
        </w:rPr>
        <w:t xml:space="preserve">Emission Factors. </w:t>
      </w:r>
    </w:p>
    <w:p w:rsidR="00CD6AAF" w:rsidRPr="00CD6AAF" w:rsidRDefault="00CD6AAF" w:rsidP="00081066">
      <w:pPr>
        <w:pStyle w:val="Default"/>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081066">
      <w:pPr>
        <w:pStyle w:val="Default"/>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081066">
      <w:pPr>
        <w:pStyle w:val="Default"/>
        <w:numPr>
          <w:ilvl w:val="0"/>
          <w:numId w:val="11"/>
        </w:numPr>
        <w:spacing w:after="60"/>
        <w:rPr>
          <w:sz w:val="22"/>
          <w:szCs w:val="22"/>
        </w:rPr>
      </w:pPr>
      <w:r w:rsidRPr="00CD6AAF">
        <w:rPr>
          <w:sz w:val="22"/>
          <w:szCs w:val="22"/>
        </w:rPr>
        <w:t>Multiple emission factors shall be used as necessary to account for variations in emission rate associated with variations in the emissions unit</w:t>
      </w:r>
      <w:r w:rsidR="008E39C4">
        <w:rPr>
          <w:sz w:val="22"/>
          <w:szCs w:val="22"/>
        </w:rPr>
        <w:t>'</w:t>
      </w:r>
      <w:r w:rsidRPr="00CD6AAF">
        <w:rPr>
          <w:sz w:val="22"/>
          <w:szCs w:val="22"/>
        </w:rPr>
        <w:t xml:space="preserve">s operating rate or operating conditions during the period over which emissions are computed. </w:t>
      </w:r>
    </w:p>
    <w:p w:rsidR="00CD6AAF" w:rsidRPr="00CD6AAF" w:rsidRDefault="00CD6AAF" w:rsidP="00081066">
      <w:pPr>
        <w:pStyle w:val="Default"/>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081066">
      <w:pPr>
        <w:pStyle w:val="Default"/>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w:t>
      </w:r>
      <w:r w:rsidRPr="00CD6AAF">
        <w:rPr>
          <w:sz w:val="22"/>
          <w:szCs w:val="22"/>
        </w:rPr>
        <w:lastRenderedPageBreak/>
        <w:t xml:space="preserve">If no directly-applicable emission factor is available, the owner or operator may use a factor based on a similar, but different, process.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081066">
      <w:pPr>
        <w:pStyle w:val="Default"/>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081066">
      <w:pPr>
        <w:pStyle w:val="Default"/>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081066">
      <w:pPr>
        <w:pStyle w:val="Default"/>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synthetic non-Title V sources.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081066">
      <w:pPr>
        <w:pStyle w:val="Default"/>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081066">
      <w:pPr>
        <w:pStyle w:val="Default"/>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081066">
      <w:pPr>
        <w:pStyle w:val="Default"/>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081066">
      <w:pPr>
        <w:pStyle w:val="Default"/>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Default="00CD6AAF" w:rsidP="00081066">
      <w:pPr>
        <w:pStyle w:val="BodyText"/>
        <w:spacing w:after="60"/>
        <w:ind w:left="360"/>
        <w:rPr>
          <w:bCs/>
          <w:szCs w:val="22"/>
        </w:rPr>
      </w:pPr>
      <w:r w:rsidRPr="00CD6AAF">
        <w:rPr>
          <w:bCs/>
          <w:iCs/>
          <w:szCs w:val="22"/>
        </w:rPr>
        <w:t xml:space="preserve">[Rule </w:t>
      </w:r>
      <w:r w:rsidRPr="00CD6AAF">
        <w:rPr>
          <w:bCs/>
          <w:szCs w:val="22"/>
        </w:rPr>
        <w:t>62-210.370, F.A.C.]</w:t>
      </w:r>
    </w:p>
    <w:p w:rsidR="008D4410" w:rsidRDefault="008D4410" w:rsidP="00081066">
      <w:pPr>
        <w:pStyle w:val="BodyText"/>
        <w:spacing w:after="60"/>
        <w:ind w:left="360"/>
        <w:rPr>
          <w:bCs/>
          <w:szCs w:val="22"/>
        </w:rPr>
      </w:pPr>
    </w:p>
    <w:p w:rsidR="008D4410" w:rsidRPr="00763783" w:rsidRDefault="008D4410" w:rsidP="00081066">
      <w:pPr>
        <w:pStyle w:val="BodyText"/>
        <w:spacing w:after="60"/>
        <w:ind w:left="360"/>
        <w:rPr>
          <w:bCs/>
          <w:iCs/>
          <w:szCs w:val="22"/>
        </w:rPr>
        <w:sectPr w:rsidR="008D4410" w:rsidRPr="00763783" w:rsidSect="00911769">
          <w:headerReference w:type="even" r:id="rId20"/>
          <w:headerReference w:type="default" r:id="rId21"/>
          <w:footerReference w:type="default" r:id="rId22"/>
          <w:headerReference w:type="first" r:id="rId23"/>
          <w:pgSz w:w="12240" w:h="15840" w:code="1"/>
          <w:pgMar w:top="720" w:right="1152" w:bottom="720" w:left="1152" w:header="720" w:footer="446" w:gutter="0"/>
          <w:paperSrc w:first="16640" w:other="16640"/>
          <w:pgNumType w:start="1"/>
          <w:cols w:space="720"/>
        </w:sectPr>
      </w:pPr>
    </w:p>
    <w:p w:rsidR="0010547C" w:rsidRPr="0010547C" w:rsidRDefault="0010547C" w:rsidP="00081066">
      <w:pPr>
        <w:spacing w:after="240"/>
        <w:rPr>
          <w:bCs/>
          <w:iCs/>
          <w:szCs w:val="22"/>
        </w:rPr>
      </w:pPr>
      <w:r w:rsidRPr="0010547C">
        <w:rPr>
          <w:bCs/>
          <w:iCs/>
          <w:szCs w:val="22"/>
        </w:rPr>
        <w:lastRenderedPageBreak/>
        <w:t>Unless otherwise specified in the permit, the following conditions apply to all emissions units and activities.</w:t>
      </w:r>
    </w:p>
    <w:p w:rsidR="00F75826" w:rsidRPr="00F75826" w:rsidRDefault="00F75826" w:rsidP="00081066">
      <w:pPr>
        <w:spacing w:after="60"/>
        <w:rPr>
          <w:b/>
          <w:caps/>
          <w:szCs w:val="22"/>
        </w:rPr>
      </w:pPr>
      <w:r w:rsidRPr="00F75826">
        <w:rPr>
          <w:b/>
          <w:caps/>
          <w:szCs w:val="22"/>
        </w:rPr>
        <w:t>Compliance</w:t>
      </w:r>
      <w:r w:rsidR="006C3405">
        <w:rPr>
          <w:b/>
          <w:caps/>
          <w:szCs w:val="22"/>
        </w:rPr>
        <w:t xml:space="preserve"> </w:t>
      </w:r>
      <w:r w:rsidRPr="00F75826">
        <w:rPr>
          <w:b/>
          <w:caps/>
          <w:szCs w:val="22"/>
        </w:rPr>
        <w:t>Testing</w:t>
      </w:r>
      <w:r w:rsidR="006C3405">
        <w:rPr>
          <w:b/>
          <w:caps/>
          <w:szCs w:val="22"/>
        </w:rPr>
        <w:t xml:space="preserve"> </w:t>
      </w:r>
      <w:r w:rsidRPr="00F75826">
        <w:rPr>
          <w:b/>
          <w:caps/>
          <w:szCs w:val="22"/>
        </w:rPr>
        <w:t>Requirements</w:t>
      </w:r>
    </w:p>
    <w:p w:rsidR="00F75826" w:rsidRPr="00F75826" w:rsidRDefault="00F75826" w:rsidP="00081066">
      <w:pPr>
        <w:numPr>
          <w:ilvl w:val="0"/>
          <w:numId w:val="25"/>
        </w:numPr>
        <w:spacing w:after="100"/>
        <w:rPr>
          <w:szCs w:val="22"/>
        </w:rPr>
      </w:pPr>
      <w:r w:rsidRPr="00F75826">
        <w:rPr>
          <w:szCs w:val="22"/>
          <w:u w:val="single"/>
        </w:rPr>
        <w:t>Operating</w:t>
      </w:r>
      <w:r w:rsidR="006C3405">
        <w:rPr>
          <w:szCs w:val="22"/>
          <w:u w:val="single"/>
        </w:rPr>
        <w:t xml:space="preserve"> </w:t>
      </w:r>
      <w:r w:rsidRPr="00F75826">
        <w:rPr>
          <w:szCs w:val="22"/>
          <w:u w:val="single"/>
        </w:rPr>
        <w:t>Rate</w:t>
      </w:r>
      <w:r w:rsidR="006C3405">
        <w:rPr>
          <w:szCs w:val="22"/>
          <w:u w:val="single"/>
        </w:rPr>
        <w:t xml:space="preserve"> </w:t>
      </w:r>
      <w:proofErr w:type="gramStart"/>
      <w:r w:rsidRPr="00F75826">
        <w:rPr>
          <w:szCs w:val="22"/>
          <w:u w:val="single"/>
        </w:rPr>
        <w:t>During</w:t>
      </w:r>
      <w:proofErr w:type="gramEnd"/>
      <w:r w:rsidR="006C3405">
        <w:rPr>
          <w:szCs w:val="22"/>
          <w:u w:val="single"/>
        </w:rPr>
        <w:t xml:space="preserve"> </w:t>
      </w:r>
      <w:r w:rsidRPr="00F75826">
        <w:rPr>
          <w:szCs w:val="22"/>
          <w:u w:val="single"/>
        </w:rPr>
        <w:t>Testing</w:t>
      </w:r>
      <w:r w:rsidRPr="00F75826">
        <w:rPr>
          <w:szCs w:val="22"/>
        </w:rPr>
        <w:t>:</w:t>
      </w:r>
      <w:r w:rsidR="006C3405">
        <w:rPr>
          <w:szCs w:val="22"/>
        </w:rPr>
        <w:t xml:space="preserve">  </w:t>
      </w:r>
      <w:r w:rsidRPr="00F75826">
        <w:rPr>
          <w:szCs w:val="22"/>
        </w:rPr>
        <w:t>Testing</w:t>
      </w:r>
      <w:r w:rsidR="006C3405">
        <w:rPr>
          <w:szCs w:val="22"/>
        </w:rPr>
        <w:t xml:space="preserve"> </w:t>
      </w:r>
      <w:r w:rsidRPr="00F75826">
        <w:rPr>
          <w:szCs w:val="22"/>
        </w:rPr>
        <w:t>of</w:t>
      </w:r>
      <w:r w:rsidR="006C3405">
        <w:rPr>
          <w:szCs w:val="22"/>
        </w:rPr>
        <w:t xml:space="preserve"> </w:t>
      </w:r>
      <w:r w:rsidRPr="00F75826">
        <w:rPr>
          <w:szCs w:val="22"/>
        </w:rPr>
        <w:t>emissions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conducted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operating</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If</w:t>
      </w:r>
      <w:r w:rsidR="006C3405">
        <w:rPr>
          <w:szCs w:val="22"/>
        </w:rPr>
        <w:t xml:space="preserve"> </w:t>
      </w:r>
      <w:r w:rsidRPr="00F75826">
        <w:rPr>
          <w:szCs w:val="22"/>
        </w:rPr>
        <w:t>it</w:t>
      </w:r>
      <w:r w:rsidR="006C3405">
        <w:rPr>
          <w:szCs w:val="22"/>
        </w:rPr>
        <w:t xml:space="preserve"> </w:t>
      </w:r>
      <w:r w:rsidRPr="00F75826">
        <w:rPr>
          <w:szCs w:val="22"/>
        </w:rPr>
        <w:t>is</w:t>
      </w:r>
      <w:r w:rsidR="006C3405">
        <w:rPr>
          <w:szCs w:val="22"/>
        </w:rPr>
        <w:t xml:space="preserve"> </w:t>
      </w:r>
      <w:r w:rsidRPr="00F75826">
        <w:rPr>
          <w:szCs w:val="22"/>
        </w:rPr>
        <w:t>impractical</w:t>
      </w:r>
      <w:r w:rsidR="006C3405">
        <w:rPr>
          <w:szCs w:val="22"/>
        </w:rPr>
        <w:t xml:space="preserve"> </w:t>
      </w:r>
      <w:r w:rsidRPr="00F75826">
        <w:rPr>
          <w:szCs w:val="22"/>
        </w:rPr>
        <w:t>to</w:t>
      </w:r>
      <w:r w:rsidR="006C3405">
        <w:rPr>
          <w:szCs w:val="22"/>
        </w:rPr>
        <w:t xml:space="preserve"> </w:t>
      </w:r>
      <w:r w:rsidRPr="00F75826">
        <w:rPr>
          <w:szCs w:val="22"/>
        </w:rPr>
        <w:t>test</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may</w:t>
      </w:r>
      <w:r w:rsidR="006C3405">
        <w:rPr>
          <w:szCs w:val="22"/>
        </w:rPr>
        <w:t xml:space="preserve"> </w:t>
      </w:r>
      <w:r w:rsidRPr="00F75826">
        <w:rPr>
          <w:szCs w:val="22"/>
        </w:rPr>
        <w:t>be</w:t>
      </w:r>
      <w:r w:rsidR="006C3405">
        <w:rPr>
          <w:szCs w:val="22"/>
        </w:rPr>
        <w:t xml:space="preserve"> </w:t>
      </w:r>
      <w:r w:rsidRPr="00F75826">
        <w:rPr>
          <w:szCs w:val="22"/>
        </w:rPr>
        <w:t>tested</w:t>
      </w:r>
      <w:r w:rsidR="006C3405">
        <w:rPr>
          <w:szCs w:val="22"/>
        </w:rPr>
        <w:t xml:space="preserve"> </w:t>
      </w:r>
      <w:r w:rsidRPr="00F75826">
        <w:rPr>
          <w:szCs w:val="22"/>
        </w:rPr>
        <w:t>at</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in</w:t>
      </w:r>
      <w:r w:rsidR="006C3405">
        <w:rPr>
          <w:szCs w:val="22"/>
        </w:rPr>
        <w:t xml:space="preserve"> </w:t>
      </w:r>
      <w:r w:rsidRPr="00F75826">
        <w:rPr>
          <w:szCs w:val="22"/>
        </w:rPr>
        <w:t>this</w:t>
      </w:r>
      <w:r w:rsidR="006C3405">
        <w:rPr>
          <w:szCs w:val="22"/>
        </w:rPr>
        <w:t xml:space="preserve"> </w:t>
      </w:r>
      <w:r w:rsidRPr="00F75826">
        <w:rPr>
          <w:szCs w:val="22"/>
        </w:rPr>
        <w:t>case,</w:t>
      </w:r>
      <w:r w:rsidR="006C3405">
        <w:rPr>
          <w:szCs w:val="22"/>
        </w:rPr>
        <w:t xml:space="preserve"> </w:t>
      </w:r>
      <w:r w:rsidRPr="00F75826">
        <w:rPr>
          <w:szCs w:val="22"/>
        </w:rPr>
        <w:t>subsequent</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operation</w:t>
      </w:r>
      <w:r w:rsidR="006C3405">
        <w:rPr>
          <w:szCs w:val="22"/>
        </w:rPr>
        <w:t xml:space="preserve"> </w:t>
      </w:r>
      <w:r w:rsidRPr="00F75826">
        <w:rPr>
          <w:szCs w:val="22"/>
        </w:rPr>
        <w:t>is</w:t>
      </w:r>
      <w:r w:rsidR="006C3405">
        <w:rPr>
          <w:szCs w:val="22"/>
        </w:rPr>
        <w:t xml:space="preserve"> </w:t>
      </w:r>
      <w:r w:rsidRPr="00F75826">
        <w:rPr>
          <w:szCs w:val="22"/>
        </w:rPr>
        <w:t>limited</w:t>
      </w:r>
      <w:r w:rsidR="006C3405">
        <w:rPr>
          <w:szCs w:val="22"/>
        </w:rPr>
        <w:t xml:space="preserve"> </w:t>
      </w:r>
      <w:r w:rsidRPr="00F75826">
        <w:rPr>
          <w:szCs w:val="22"/>
        </w:rPr>
        <w:t>to</w:t>
      </w:r>
      <w:r w:rsidR="006C3405">
        <w:rPr>
          <w:szCs w:val="22"/>
        </w:rPr>
        <w:t xml:space="preserve"> </w:t>
      </w:r>
      <w:r w:rsidRPr="00F75826">
        <w:rPr>
          <w:szCs w:val="22"/>
        </w:rPr>
        <w:t>110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rate</w:t>
      </w:r>
      <w:r w:rsidR="006C3405">
        <w:rPr>
          <w:szCs w:val="22"/>
        </w:rPr>
        <w:t xml:space="preserve"> </w:t>
      </w:r>
      <w:r w:rsidRPr="00F75826">
        <w:rPr>
          <w:szCs w:val="22"/>
        </w:rPr>
        <w:t>until</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conducted.</w:t>
      </w:r>
      <w:r w:rsidR="006C3405">
        <w:rPr>
          <w:szCs w:val="22"/>
        </w:rPr>
        <w:t xml:space="preserve">  </w:t>
      </w:r>
      <w:r w:rsidRPr="00F75826">
        <w:rPr>
          <w:szCs w:val="22"/>
        </w:rPr>
        <w:t>Once</w:t>
      </w:r>
      <w:r w:rsidR="006C3405">
        <w:rPr>
          <w:szCs w:val="22"/>
        </w:rPr>
        <w:t xml:space="preserve"> </w:t>
      </w:r>
      <w:r w:rsidRPr="00F75826">
        <w:rPr>
          <w:szCs w:val="22"/>
        </w:rPr>
        <w:t>the</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so</w:t>
      </w:r>
      <w:r w:rsidR="006C3405">
        <w:rPr>
          <w:szCs w:val="22"/>
        </w:rPr>
        <w:t xml:space="preserve"> </w:t>
      </w:r>
      <w:r w:rsidRPr="00F75826">
        <w:rPr>
          <w:szCs w:val="22"/>
        </w:rPr>
        <w:t>limited,</w:t>
      </w:r>
      <w:r w:rsidR="006C3405">
        <w:rPr>
          <w:szCs w:val="22"/>
        </w:rPr>
        <w:t xml:space="preserve"> </w:t>
      </w:r>
      <w:r w:rsidRPr="00F75826">
        <w:rPr>
          <w:szCs w:val="22"/>
        </w:rPr>
        <w:t>operation</w:t>
      </w:r>
      <w:r w:rsidR="006C3405">
        <w:rPr>
          <w:szCs w:val="22"/>
        </w:rPr>
        <w:t xml:space="preserve"> </w:t>
      </w:r>
      <w:r w:rsidRPr="00F75826">
        <w:rPr>
          <w:szCs w:val="22"/>
        </w:rPr>
        <w:t>at</w:t>
      </w:r>
      <w:r w:rsidR="006C3405">
        <w:rPr>
          <w:szCs w:val="22"/>
        </w:rPr>
        <w:t xml:space="preserve"> </w:t>
      </w:r>
      <w:r w:rsidRPr="00F75826">
        <w:rPr>
          <w:szCs w:val="22"/>
        </w:rPr>
        <w:t>higher</w:t>
      </w:r>
      <w:r w:rsidR="006C3405">
        <w:rPr>
          <w:szCs w:val="22"/>
        </w:rPr>
        <w:t xml:space="preserve"> </w:t>
      </w:r>
      <w:r w:rsidRPr="00F75826">
        <w:rPr>
          <w:szCs w:val="22"/>
        </w:rPr>
        <w:t>capacities</w:t>
      </w:r>
      <w:r w:rsidR="006C3405">
        <w:rPr>
          <w:szCs w:val="22"/>
        </w:rPr>
        <w:t xml:space="preserve"> </w:t>
      </w:r>
      <w:r w:rsidRPr="00F75826">
        <w:rPr>
          <w:szCs w:val="22"/>
        </w:rPr>
        <w:t>is</w:t>
      </w:r>
      <w:r w:rsidR="006C3405">
        <w:rPr>
          <w:szCs w:val="22"/>
        </w:rPr>
        <w:t xml:space="preserve"> </w:t>
      </w:r>
      <w:r w:rsidRPr="00F75826">
        <w:rPr>
          <w:szCs w:val="22"/>
        </w:rPr>
        <w:t>allowed</w:t>
      </w:r>
      <w:r w:rsidR="006C3405">
        <w:rPr>
          <w:szCs w:val="22"/>
        </w:rPr>
        <w:t xml:space="preserve"> </w:t>
      </w:r>
      <w:r w:rsidRPr="00F75826">
        <w:rPr>
          <w:szCs w:val="22"/>
        </w:rPr>
        <w:t>for</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15</w:t>
      </w:r>
      <w:r w:rsidR="006C3405">
        <w:rPr>
          <w:szCs w:val="22"/>
        </w:rPr>
        <w:t xml:space="preserve"> </w:t>
      </w:r>
      <w:r w:rsidRPr="00F75826">
        <w:rPr>
          <w:szCs w:val="22"/>
        </w:rPr>
        <w:t>consecutive</w:t>
      </w:r>
      <w:r w:rsidR="006C3405">
        <w:rPr>
          <w:szCs w:val="22"/>
        </w:rPr>
        <w:t xml:space="preserve"> </w:t>
      </w:r>
      <w:r w:rsidRPr="00F75826">
        <w:rPr>
          <w:szCs w:val="22"/>
        </w:rPr>
        <w:t>days</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purpose</w:t>
      </w:r>
      <w:r w:rsidR="006C3405">
        <w:rPr>
          <w:szCs w:val="22"/>
        </w:rPr>
        <w:t xml:space="preserve"> </w:t>
      </w:r>
      <w:r w:rsidRPr="00F75826">
        <w:rPr>
          <w:szCs w:val="22"/>
        </w:rPr>
        <w:t>of</w:t>
      </w:r>
      <w:r w:rsidR="006C3405">
        <w:rPr>
          <w:szCs w:val="22"/>
        </w:rPr>
        <w:t xml:space="preserve"> </w:t>
      </w:r>
      <w:r w:rsidRPr="00F75826">
        <w:rPr>
          <w:szCs w:val="22"/>
        </w:rPr>
        <w:t>additional</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to</w:t>
      </w:r>
      <w:r w:rsidR="006C3405">
        <w:rPr>
          <w:szCs w:val="22"/>
        </w:rPr>
        <w:t xml:space="preserve"> </w:t>
      </w:r>
      <w:r w:rsidRPr="00F75826">
        <w:rPr>
          <w:szCs w:val="22"/>
        </w:rPr>
        <w:t>regain</w:t>
      </w:r>
      <w:r w:rsidR="006C3405">
        <w:rPr>
          <w:szCs w:val="22"/>
        </w:rPr>
        <w:t xml:space="preserve"> </w:t>
      </w:r>
      <w:r w:rsidRPr="00F75826">
        <w:rPr>
          <w:szCs w:val="22"/>
        </w:rPr>
        <w:t>the</w:t>
      </w:r>
      <w:r w:rsidR="006C3405">
        <w:rPr>
          <w:szCs w:val="22"/>
        </w:rPr>
        <w:t xml:space="preserve"> </w:t>
      </w:r>
      <w:r w:rsidRPr="00F75826">
        <w:rPr>
          <w:szCs w:val="22"/>
        </w:rPr>
        <w:t>authority</w:t>
      </w:r>
      <w:r w:rsidR="006C3405">
        <w:rPr>
          <w:szCs w:val="22"/>
        </w:rPr>
        <w:t xml:space="preserve"> </w:t>
      </w:r>
      <w:r w:rsidRPr="00F75826">
        <w:rPr>
          <w:szCs w:val="22"/>
        </w:rPr>
        <w:t>to</w:t>
      </w:r>
      <w:r w:rsidR="006C3405">
        <w:rPr>
          <w:szCs w:val="22"/>
        </w:rPr>
        <w:t xml:space="preserve"> </w:t>
      </w:r>
      <w:r w:rsidRPr="00F75826">
        <w:rPr>
          <w:szCs w:val="22"/>
        </w:rPr>
        <w:t>operate</w:t>
      </w:r>
      <w:r w:rsidR="006C3405">
        <w:rPr>
          <w:szCs w:val="22"/>
        </w:rPr>
        <w:t xml:space="preserve"> </w:t>
      </w:r>
      <w:r w:rsidRPr="00F75826">
        <w:rPr>
          <w:szCs w:val="22"/>
        </w:rPr>
        <w:t>at</w:t>
      </w:r>
      <w:r w:rsidR="006C3405">
        <w:rPr>
          <w:szCs w:val="22"/>
        </w:rPr>
        <w:t xml:space="preserve"> </w:t>
      </w:r>
      <w:r w:rsidRPr="00F75826">
        <w:rPr>
          <w:szCs w:val="22"/>
        </w:rPr>
        <w:t>the</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is</w:t>
      </w:r>
      <w:r w:rsidR="006C3405">
        <w:rPr>
          <w:szCs w:val="22"/>
        </w:rPr>
        <w:t xml:space="preserve"> </w:t>
      </w:r>
      <w:r w:rsidRPr="00F75826">
        <w:rPr>
          <w:szCs w:val="22"/>
        </w:rPr>
        <w:t>defined</w:t>
      </w:r>
      <w:r w:rsidR="006C3405">
        <w:rPr>
          <w:szCs w:val="22"/>
        </w:rPr>
        <w:t xml:space="preserve"> </w:t>
      </w:r>
      <w:r w:rsidRPr="00F75826">
        <w:rPr>
          <w:szCs w:val="22"/>
        </w:rPr>
        <w:t>as</w:t>
      </w:r>
      <w:r w:rsidR="006C3405">
        <w:rPr>
          <w:szCs w:val="22"/>
        </w:rPr>
        <w:t xml:space="preserve"> </w:t>
      </w:r>
      <w:r w:rsidRPr="00F75826">
        <w:rPr>
          <w:szCs w:val="22"/>
        </w:rPr>
        <w:t>90</w:t>
      </w:r>
      <w:r w:rsidR="006C3405">
        <w:rPr>
          <w:szCs w:val="22"/>
        </w:rPr>
        <w:t xml:space="preserve"> </w:t>
      </w:r>
      <w:r w:rsidRPr="00F75826">
        <w:rPr>
          <w:szCs w:val="22"/>
        </w:rPr>
        <w:t>to</w:t>
      </w:r>
      <w:r w:rsidR="006C3405">
        <w:rPr>
          <w:szCs w:val="22"/>
        </w:rPr>
        <w:t xml:space="preserve"> </w:t>
      </w:r>
      <w:r w:rsidRPr="00F75826">
        <w:rPr>
          <w:szCs w:val="22"/>
        </w:rPr>
        <w:t>100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operation</w:t>
      </w:r>
      <w:r w:rsidR="006C3405">
        <w:rPr>
          <w:szCs w:val="22"/>
        </w:rPr>
        <w:t xml:space="preserve"> </w:t>
      </w:r>
      <w:r w:rsidRPr="00F75826">
        <w:rPr>
          <w:szCs w:val="22"/>
        </w:rPr>
        <w:t>rate</w:t>
      </w:r>
      <w:r w:rsidR="006C3405">
        <w:rPr>
          <w:szCs w:val="22"/>
        </w:rPr>
        <w:t xml:space="preserve"> </w:t>
      </w:r>
      <w:r w:rsidRPr="00F75826">
        <w:rPr>
          <w:szCs w:val="22"/>
        </w:rPr>
        <w:t>allowed</w:t>
      </w:r>
      <w:r w:rsidR="006C3405">
        <w:rPr>
          <w:szCs w:val="22"/>
        </w:rPr>
        <w:t xml:space="preserve"> </w:t>
      </w:r>
      <w:r w:rsidRPr="00F75826">
        <w:rPr>
          <w:szCs w:val="22"/>
        </w:rPr>
        <w:t>by</w:t>
      </w:r>
      <w:r w:rsidR="006C3405">
        <w:rPr>
          <w:szCs w:val="22"/>
        </w:rPr>
        <w:t xml:space="preserve"> </w:t>
      </w:r>
      <w:r w:rsidRPr="00F75826">
        <w:rPr>
          <w:szCs w:val="22"/>
        </w:rPr>
        <w:t>the</w:t>
      </w:r>
      <w:r w:rsidR="006C3405">
        <w:rPr>
          <w:szCs w:val="22"/>
        </w:rPr>
        <w:t xml:space="preserve"> </w:t>
      </w:r>
      <w:r w:rsidRPr="00F75826">
        <w:rPr>
          <w:szCs w:val="22"/>
        </w:rPr>
        <w:t>permit.</w:t>
      </w:r>
      <w:r w:rsidR="006C3405">
        <w:rPr>
          <w:szCs w:val="22"/>
        </w:rPr>
        <w:t xml:space="preserve">  </w:t>
      </w:r>
      <w:r w:rsidRPr="00F75826">
        <w:rPr>
          <w:szCs w:val="22"/>
        </w:rPr>
        <w:t>[Rule</w:t>
      </w:r>
      <w:r w:rsidR="006C3405">
        <w:rPr>
          <w:szCs w:val="22"/>
        </w:rPr>
        <w:t xml:space="preserve"> </w:t>
      </w:r>
      <w:r w:rsidRPr="00F75826">
        <w:rPr>
          <w:szCs w:val="22"/>
        </w:rPr>
        <w:t>62-297.310(2),</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Applicable</w:t>
      </w:r>
      <w:r w:rsidR="006C3405">
        <w:rPr>
          <w:szCs w:val="22"/>
          <w:u w:val="single"/>
        </w:rPr>
        <w:t xml:space="preserve"> </w:t>
      </w:r>
      <w:r w:rsidRPr="00F75826">
        <w:rPr>
          <w:szCs w:val="22"/>
          <w:u w:val="single"/>
        </w:rPr>
        <w:t>Test</w:t>
      </w:r>
      <w:r w:rsidR="006C3405">
        <w:rPr>
          <w:szCs w:val="22"/>
          <w:u w:val="single"/>
        </w:rPr>
        <w:t xml:space="preserve"> </w:t>
      </w:r>
      <w:r w:rsidRPr="00F75826">
        <w:rPr>
          <w:szCs w:val="22"/>
          <w:u w:val="single"/>
        </w:rPr>
        <w:t>Procedures</w:t>
      </w:r>
      <w:r w:rsidR="006C3405">
        <w:rPr>
          <w:szCs w:val="22"/>
          <w:u w:val="single"/>
        </w:rPr>
        <w:t xml:space="preserve"> </w:t>
      </w:r>
      <w:r w:rsidRPr="00F75826">
        <w:rPr>
          <w:szCs w:val="22"/>
          <w:u w:val="single"/>
        </w:rPr>
        <w:t>-</w:t>
      </w:r>
      <w:r w:rsidR="006C3405">
        <w:rPr>
          <w:szCs w:val="22"/>
          <w:u w:val="single"/>
        </w:rPr>
        <w:t xml:space="preserve"> </w:t>
      </w:r>
      <w:r w:rsidRPr="00F75826">
        <w:rPr>
          <w:szCs w:val="22"/>
          <w:u w:val="single"/>
        </w:rPr>
        <w:t>Opacity</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008D5A99">
        <w:rPr>
          <w:szCs w:val="22"/>
        </w:rPr>
        <w:t>:</w:t>
      </w:r>
      <w:r w:rsidR="006C3405">
        <w:rPr>
          <w:szCs w:val="22"/>
        </w:rPr>
        <w:t xml:space="preserve">  </w:t>
      </w:r>
      <w:r w:rsidRPr="00F75826">
        <w:rPr>
          <w:szCs w:val="22"/>
        </w:rPr>
        <w:t>When</w:t>
      </w:r>
      <w:r w:rsidR="006C3405">
        <w:rPr>
          <w:szCs w:val="22"/>
        </w:rPr>
        <w:t xml:space="preserve"> </w:t>
      </w:r>
      <w:r w:rsidRPr="00F75826">
        <w:rPr>
          <w:szCs w:val="22"/>
        </w:rPr>
        <w:t>either</w:t>
      </w:r>
      <w:r w:rsidR="006C3405">
        <w:rPr>
          <w:szCs w:val="22"/>
        </w:rPr>
        <w:t xml:space="preserve"> </w:t>
      </w:r>
      <w:r w:rsidRPr="00F75826">
        <w:rPr>
          <w:szCs w:val="22"/>
        </w:rPr>
        <w:t>EPA</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or</w:t>
      </w:r>
      <w:r w:rsidR="006C3405">
        <w:rPr>
          <w:szCs w:val="22"/>
        </w:rPr>
        <w:t xml:space="preserve"> </w:t>
      </w:r>
      <w:r w:rsidRPr="00F75826">
        <w:rPr>
          <w:szCs w:val="22"/>
        </w:rPr>
        <w:t>DEP</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is</w:t>
      </w:r>
      <w:r w:rsidR="006C3405">
        <w:rPr>
          <w:szCs w:val="22"/>
        </w:rPr>
        <w:t xml:space="preserve"> </w:t>
      </w:r>
      <w:r w:rsidRPr="00F75826">
        <w:rPr>
          <w:szCs w:val="22"/>
        </w:rPr>
        <w:t>specified</w:t>
      </w:r>
      <w:r w:rsidR="006C3405">
        <w:rPr>
          <w:szCs w:val="22"/>
        </w:rPr>
        <w:t xml:space="preserve"> </w:t>
      </w:r>
      <w:r w:rsidRPr="00F75826">
        <w:rPr>
          <w:szCs w:val="22"/>
        </w:rPr>
        <w:t>as</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method,</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minimum</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sixty</w:t>
      </w:r>
      <w:r w:rsidR="006C3405">
        <w:rPr>
          <w:szCs w:val="22"/>
        </w:rPr>
        <w:t xml:space="preserve"> </w:t>
      </w:r>
      <w:r w:rsidRPr="00F75826">
        <w:rPr>
          <w:szCs w:val="22"/>
        </w:rPr>
        <w:t>(60)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emit</w:t>
      </w:r>
      <w:r w:rsidR="006C3405">
        <w:rPr>
          <w:szCs w:val="22"/>
        </w:rPr>
        <w:t xml:space="preserve"> </w:t>
      </w:r>
      <w:r w:rsidRPr="00F75826">
        <w:rPr>
          <w:szCs w:val="22"/>
        </w:rPr>
        <w:t>or</w:t>
      </w:r>
      <w:r w:rsidR="006C3405">
        <w:rPr>
          <w:szCs w:val="22"/>
        </w:rPr>
        <w:t xml:space="preserve"> </w:t>
      </w:r>
      <w:r w:rsidRPr="00F75826">
        <w:rPr>
          <w:szCs w:val="22"/>
        </w:rPr>
        <w:t>have</w:t>
      </w:r>
      <w:r w:rsidR="006C3405">
        <w:rPr>
          <w:szCs w:val="22"/>
        </w:rPr>
        <w:t xml:space="preserve"> </w:t>
      </w:r>
      <w:r w:rsidRPr="00F75826">
        <w:rPr>
          <w:szCs w:val="22"/>
        </w:rPr>
        <w:t>the</w:t>
      </w:r>
      <w:r w:rsidR="006C3405">
        <w:rPr>
          <w:szCs w:val="22"/>
        </w:rPr>
        <w:t xml:space="preserve"> </w:t>
      </w:r>
      <w:r w:rsidRPr="00F75826">
        <w:rPr>
          <w:szCs w:val="22"/>
        </w:rPr>
        <w:t>potential</w:t>
      </w:r>
      <w:r w:rsidR="006C3405">
        <w:rPr>
          <w:szCs w:val="22"/>
        </w:rPr>
        <w:t xml:space="preserve"> </w:t>
      </w:r>
      <w:r w:rsidRPr="00F75826">
        <w:rPr>
          <w:szCs w:val="22"/>
        </w:rPr>
        <w:t>to</w:t>
      </w:r>
      <w:r w:rsidR="006C3405">
        <w:rPr>
          <w:szCs w:val="22"/>
        </w:rPr>
        <w:t xml:space="preserve"> </w:t>
      </w:r>
      <w:r w:rsidRPr="00F75826">
        <w:rPr>
          <w:szCs w:val="22"/>
        </w:rPr>
        <w:t>emit</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or</w:t>
      </w:r>
      <w:r w:rsidR="006C3405">
        <w:rPr>
          <w:szCs w:val="22"/>
        </w:rPr>
        <w:t xml:space="preserve"> </w:t>
      </w:r>
      <w:r w:rsidRPr="00F75826">
        <w:rPr>
          <w:szCs w:val="22"/>
        </w:rPr>
        <w:t>more</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thirty</w:t>
      </w:r>
      <w:r w:rsidR="006C3405">
        <w:rPr>
          <w:szCs w:val="22"/>
        </w:rPr>
        <w:t xml:space="preserve"> </w:t>
      </w:r>
      <w:r w:rsidRPr="00F75826">
        <w:rPr>
          <w:szCs w:val="22"/>
        </w:rPr>
        <w:t>(30)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have</w:t>
      </w:r>
      <w:r w:rsidR="006C3405">
        <w:rPr>
          <w:szCs w:val="22"/>
        </w:rPr>
        <w:t xml:space="preserve"> </w:t>
      </w:r>
      <w:r w:rsidRPr="00F75826">
        <w:rPr>
          <w:szCs w:val="22"/>
        </w:rPr>
        <w:t>potential</w:t>
      </w:r>
      <w:r w:rsidR="006C3405">
        <w:rPr>
          <w:szCs w:val="22"/>
        </w:rPr>
        <w:t xml:space="preserve"> </w:t>
      </w:r>
      <w:r w:rsidRPr="00F75826">
        <w:rPr>
          <w:szCs w:val="22"/>
        </w:rPr>
        <w:t>emissions</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are</w:t>
      </w:r>
      <w:r w:rsidR="006C3405">
        <w:rPr>
          <w:szCs w:val="22"/>
        </w:rPr>
        <w:t xml:space="preserve"> </w:t>
      </w:r>
      <w:r w:rsidRPr="00F75826">
        <w:rPr>
          <w:szCs w:val="22"/>
        </w:rPr>
        <w:t>not</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w:t>
      </w:r>
      <w:r w:rsidR="006C3405">
        <w:rPr>
          <w:szCs w:val="22"/>
        </w:rPr>
        <w:t xml:space="preserve"> </w:t>
      </w:r>
      <w:r w:rsidRPr="00F75826">
        <w:rPr>
          <w:szCs w:val="22"/>
        </w:rPr>
        <w:t>multiple-valued</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The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shall</w:t>
      </w:r>
      <w:r w:rsidR="006C3405">
        <w:rPr>
          <w:szCs w:val="22"/>
        </w:rPr>
        <w:t xml:space="preserve"> </w:t>
      </w:r>
      <w:r w:rsidRPr="00F75826">
        <w:rPr>
          <w:szCs w:val="22"/>
        </w:rPr>
        <w:t>include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during</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highest</w:t>
      </w:r>
      <w:r w:rsidR="006C3405">
        <w:rPr>
          <w:szCs w:val="22"/>
        </w:rPr>
        <w:t xml:space="preserve"> </w:t>
      </w:r>
      <w:r w:rsidRPr="00F75826">
        <w:rPr>
          <w:szCs w:val="22"/>
        </w:rPr>
        <w:t>opacity</w:t>
      </w:r>
      <w:r w:rsidR="006C3405">
        <w:rPr>
          <w:szCs w:val="22"/>
        </w:rPr>
        <w:t xml:space="preserve"> </w:t>
      </w:r>
      <w:r w:rsidRPr="00F75826">
        <w:rPr>
          <w:szCs w:val="22"/>
        </w:rPr>
        <w:t>emissions</w:t>
      </w:r>
      <w:r w:rsidR="006C3405">
        <w:rPr>
          <w:szCs w:val="22"/>
        </w:rPr>
        <w:t xml:space="preserve"> </w:t>
      </w:r>
      <w:r w:rsidRPr="00F75826">
        <w:rPr>
          <w:szCs w:val="22"/>
        </w:rPr>
        <w:t>can</w:t>
      </w:r>
      <w:r w:rsidR="006C3405">
        <w:rPr>
          <w:szCs w:val="22"/>
        </w:rPr>
        <w:t xml:space="preserve"> </w:t>
      </w:r>
      <w:r w:rsidRPr="00F75826">
        <w:rPr>
          <w:szCs w:val="22"/>
        </w:rPr>
        <w:t>reasonably</w:t>
      </w:r>
      <w:r w:rsidR="006C3405">
        <w:rPr>
          <w:szCs w:val="22"/>
        </w:rPr>
        <w:t xml:space="preserve"> </w:t>
      </w:r>
      <w:r w:rsidRPr="00F75826">
        <w:rPr>
          <w:szCs w:val="22"/>
        </w:rPr>
        <w:t>be</w:t>
      </w:r>
      <w:r w:rsidR="006C3405">
        <w:rPr>
          <w:szCs w:val="22"/>
        </w:rPr>
        <w:t xml:space="preserve"> </w:t>
      </w:r>
      <w:r w:rsidRPr="00F75826">
        <w:rPr>
          <w:szCs w:val="22"/>
        </w:rPr>
        <w:t>expected</w:t>
      </w:r>
      <w:r w:rsidR="006C3405">
        <w:rPr>
          <w:szCs w:val="22"/>
        </w:rPr>
        <w:t xml:space="preserve"> </w:t>
      </w:r>
      <w:r w:rsidRPr="00F75826">
        <w:rPr>
          <w:szCs w:val="22"/>
        </w:rPr>
        <w:t>to</w:t>
      </w:r>
      <w:r w:rsidR="006C3405">
        <w:rPr>
          <w:szCs w:val="22"/>
        </w:rPr>
        <w:t xml:space="preserve"> </w:t>
      </w:r>
      <w:r w:rsidRPr="00F75826">
        <w:rPr>
          <w:szCs w:val="22"/>
        </w:rPr>
        <w:t>occur.</w:t>
      </w:r>
      <w:r w:rsidR="006C3405">
        <w:rPr>
          <w:szCs w:val="22"/>
        </w:rPr>
        <w:t xml:space="preserve"> </w:t>
      </w:r>
      <w:r w:rsidRPr="00F75826">
        <w:rPr>
          <w:szCs w:val="22"/>
        </w:rPr>
        <w:t>Exceptions</w:t>
      </w:r>
      <w:r w:rsidR="006C3405">
        <w:rPr>
          <w:szCs w:val="22"/>
        </w:rPr>
        <w:t xml:space="preserve"> </w:t>
      </w:r>
      <w:r w:rsidRPr="00F75826">
        <w:rPr>
          <w:szCs w:val="22"/>
        </w:rPr>
        <w:t>to</w:t>
      </w:r>
      <w:r w:rsidR="006C3405">
        <w:rPr>
          <w:szCs w:val="22"/>
        </w:rPr>
        <w:t xml:space="preserve"> </w:t>
      </w:r>
      <w:r w:rsidRPr="00F75826">
        <w:rPr>
          <w:szCs w:val="22"/>
        </w:rPr>
        <w:t>these</w:t>
      </w:r>
      <w:r w:rsidR="006C3405">
        <w:rPr>
          <w:szCs w:val="22"/>
        </w:rPr>
        <w:t xml:space="preserve"> </w:t>
      </w:r>
      <w:r w:rsidRPr="00F75826">
        <w:rPr>
          <w:szCs w:val="22"/>
        </w:rPr>
        <w:t>requirements</w:t>
      </w:r>
      <w:r w:rsidR="006C3405">
        <w:rPr>
          <w:szCs w:val="22"/>
        </w:rPr>
        <w:t xml:space="preserve"> </w:t>
      </w:r>
      <w:r w:rsidRPr="00F75826">
        <w:rPr>
          <w:szCs w:val="22"/>
        </w:rPr>
        <w:t>are</w:t>
      </w:r>
      <w:r w:rsidR="006C3405">
        <w:rPr>
          <w:szCs w:val="22"/>
        </w:rPr>
        <w:t xml:space="preserve"> </w:t>
      </w:r>
      <w:r w:rsidRPr="00F75826">
        <w:rPr>
          <w:szCs w:val="22"/>
        </w:rPr>
        <w:t>as</w:t>
      </w:r>
      <w:r w:rsidR="006C3405">
        <w:rPr>
          <w:szCs w:val="22"/>
        </w:rPr>
        <w:t xml:space="preserve"> </w:t>
      </w:r>
      <w:r w:rsidRPr="00F75826">
        <w:rPr>
          <w:szCs w:val="22"/>
        </w:rPr>
        <w:t>follows:</w:t>
      </w:r>
    </w:p>
    <w:p w:rsidR="00F75826" w:rsidRPr="00F75826" w:rsidRDefault="00F75826" w:rsidP="00081066">
      <w:pPr>
        <w:numPr>
          <w:ilvl w:val="0"/>
          <w:numId w:val="26"/>
        </w:numPr>
        <w:autoSpaceDE w:val="0"/>
        <w:autoSpaceDN w:val="0"/>
        <w:adjustRightInd w:val="0"/>
        <w:spacing w:after="100"/>
        <w:rPr>
          <w:szCs w:val="22"/>
        </w:rPr>
      </w:pPr>
      <w:r w:rsidRPr="00F75826">
        <w:rPr>
          <w:szCs w:val="22"/>
        </w:rPr>
        <w:t>For</w:t>
      </w:r>
      <w:r w:rsidR="006C3405">
        <w:rPr>
          <w:szCs w:val="22"/>
        </w:rPr>
        <w:t xml:space="preserve"> </w:t>
      </w:r>
      <w:r w:rsidRPr="00F75826">
        <w:rPr>
          <w:szCs w:val="22"/>
        </w:rPr>
        <w:t>batch,</w:t>
      </w:r>
      <w:r w:rsidR="006C3405">
        <w:rPr>
          <w:szCs w:val="22"/>
        </w:rPr>
        <w:t xml:space="preserve"> </w:t>
      </w:r>
      <w:r w:rsidRPr="00F75826">
        <w:rPr>
          <w:szCs w:val="22"/>
        </w:rPr>
        <w:t>cyclical</w:t>
      </w:r>
      <w:r w:rsidR="006C3405">
        <w:rPr>
          <w:szCs w:val="22"/>
        </w:rPr>
        <w:t xml:space="preserve"> </w:t>
      </w:r>
      <w:r w:rsidRPr="00F75826">
        <w:rPr>
          <w:szCs w:val="22"/>
        </w:rPr>
        <w:t>processes,</w:t>
      </w:r>
      <w:r w:rsidR="006C3405">
        <w:rPr>
          <w:szCs w:val="22"/>
        </w:rPr>
        <w:t xml:space="preserve"> </w:t>
      </w:r>
      <w:r w:rsidRPr="00F75826">
        <w:rPr>
          <w:szCs w:val="22"/>
        </w:rPr>
        <w:t>or</w:t>
      </w:r>
      <w:r w:rsidR="006C3405">
        <w:rPr>
          <w:szCs w:val="22"/>
        </w:rPr>
        <w:t xml:space="preserve"> </w:t>
      </w:r>
      <w:r w:rsidRPr="00F75826">
        <w:rPr>
          <w:szCs w:val="22"/>
        </w:rPr>
        <w:t>other</w:t>
      </w:r>
      <w:r w:rsidR="006C3405">
        <w:rPr>
          <w:szCs w:val="22"/>
        </w:rPr>
        <w:t xml:space="preserve"> </w:t>
      </w:r>
      <w:r w:rsidRPr="00F75826">
        <w:rPr>
          <w:szCs w:val="22"/>
        </w:rPr>
        <w:t>operations</w:t>
      </w:r>
      <w:r w:rsidR="006C3405">
        <w:rPr>
          <w:szCs w:val="22"/>
        </w:rPr>
        <w:t xml:space="preserve"> </w:t>
      </w:r>
      <w:r w:rsidRPr="00F75826">
        <w:rPr>
          <w:szCs w:val="22"/>
        </w:rPr>
        <w:t>which</w:t>
      </w:r>
      <w:r w:rsidR="006C3405">
        <w:rPr>
          <w:szCs w:val="22"/>
        </w:rPr>
        <w:t xml:space="preserve"> </w:t>
      </w:r>
      <w:r w:rsidRPr="00F75826">
        <w:rPr>
          <w:szCs w:val="22"/>
        </w:rPr>
        <w:t>are</w:t>
      </w:r>
      <w:r w:rsidR="006C3405">
        <w:rPr>
          <w:szCs w:val="22"/>
        </w:rPr>
        <w:t xml:space="preserve"> </w:t>
      </w:r>
      <w:r w:rsidRPr="00F75826">
        <w:rPr>
          <w:szCs w:val="22"/>
        </w:rPr>
        <w:t>normally</w:t>
      </w:r>
      <w:r w:rsidR="006C3405">
        <w:rPr>
          <w:szCs w:val="22"/>
        </w:rPr>
        <w:t xml:space="preserve"> </w:t>
      </w:r>
      <w:r w:rsidRPr="00F75826">
        <w:rPr>
          <w:szCs w:val="22"/>
        </w:rPr>
        <w:t>completed</w:t>
      </w:r>
      <w:r w:rsidR="006C3405">
        <w:rPr>
          <w:szCs w:val="22"/>
        </w:rPr>
        <w:t xml:space="preserve"> </w:t>
      </w:r>
      <w:r w:rsidRPr="00F75826">
        <w:rPr>
          <w:szCs w:val="22"/>
        </w:rPr>
        <w:t>within</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and</w:t>
      </w:r>
      <w:r w:rsidR="006C3405">
        <w:rPr>
          <w:szCs w:val="22"/>
        </w:rPr>
        <w:t xml:space="preserve"> </w:t>
      </w:r>
      <w:r w:rsidRPr="00F75826">
        <w:rPr>
          <w:szCs w:val="22"/>
        </w:rPr>
        <w:t>do</w:t>
      </w:r>
      <w:r w:rsidR="006C3405">
        <w:rPr>
          <w:szCs w:val="22"/>
        </w:rPr>
        <w:t xml:space="preserve"> </w:t>
      </w:r>
      <w:r w:rsidRPr="00F75826">
        <w:rPr>
          <w:szCs w:val="22"/>
        </w:rPr>
        <w:t>not</w:t>
      </w:r>
      <w:r w:rsidR="006C3405">
        <w:rPr>
          <w:szCs w:val="22"/>
        </w:rPr>
        <w:t xml:space="preserve"> </w:t>
      </w:r>
      <w:r w:rsidRPr="00F75826">
        <w:rPr>
          <w:szCs w:val="22"/>
        </w:rPr>
        <w:t>recur</w:t>
      </w:r>
      <w:r w:rsidR="006C3405">
        <w:rPr>
          <w:szCs w:val="22"/>
        </w:rPr>
        <w:t xml:space="preserve"> </w:t>
      </w:r>
      <w:r w:rsidRPr="00F75826">
        <w:rPr>
          <w:szCs w:val="22"/>
        </w:rPr>
        <w:t>within</w:t>
      </w:r>
      <w:r w:rsidR="006C3405">
        <w:rPr>
          <w:szCs w:val="22"/>
        </w:rPr>
        <w:t xml:space="preserve"> </w:t>
      </w:r>
      <w:r w:rsidRPr="00F75826">
        <w:rPr>
          <w:szCs w:val="22"/>
        </w:rPr>
        <w:t>that</w:t>
      </w:r>
      <w:r w:rsidR="006C3405">
        <w:rPr>
          <w:szCs w:val="22"/>
        </w:rPr>
        <w:t xml:space="preserve"> </w:t>
      </w:r>
      <w:r w:rsidRPr="00F75826">
        <w:rPr>
          <w:szCs w:val="22"/>
        </w:rPr>
        <w:t>time,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equal</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duration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batch</w:t>
      </w:r>
      <w:r w:rsidR="006C3405">
        <w:rPr>
          <w:szCs w:val="22"/>
        </w:rPr>
        <w:t xml:space="preserve"> </w:t>
      </w:r>
      <w:r w:rsidRPr="00F75826">
        <w:rPr>
          <w:szCs w:val="22"/>
        </w:rPr>
        <w:t>cycle</w:t>
      </w:r>
      <w:r w:rsidR="006C3405">
        <w:rPr>
          <w:szCs w:val="22"/>
        </w:rPr>
        <w:t xml:space="preserve"> </w:t>
      </w:r>
      <w:r w:rsidRPr="00F75826">
        <w:rPr>
          <w:szCs w:val="22"/>
        </w:rPr>
        <w:t>or</w:t>
      </w:r>
      <w:r w:rsidR="006C3405">
        <w:rPr>
          <w:szCs w:val="22"/>
        </w:rPr>
        <w:t xml:space="preserve"> </w:t>
      </w:r>
      <w:r w:rsidRPr="00F75826">
        <w:rPr>
          <w:szCs w:val="22"/>
        </w:rPr>
        <w:t>operation</w:t>
      </w:r>
      <w:r w:rsidR="006C3405">
        <w:rPr>
          <w:szCs w:val="22"/>
        </w:rPr>
        <w:t xml:space="preserve"> </w:t>
      </w:r>
      <w:r w:rsidRPr="00F75826">
        <w:rPr>
          <w:szCs w:val="22"/>
        </w:rPr>
        <w:t>completion</w:t>
      </w:r>
      <w:r w:rsidR="006C3405">
        <w:rPr>
          <w:szCs w:val="22"/>
        </w:rPr>
        <w:t xml:space="preserve"> </w:t>
      </w:r>
      <w:r w:rsidRPr="00F75826">
        <w:rPr>
          <w:szCs w:val="22"/>
        </w:rPr>
        <w:t>time.</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special</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conducted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establish</w:t>
      </w:r>
      <w:r w:rsidR="006C3405">
        <w:rPr>
          <w:szCs w:val="22"/>
        </w:rPr>
        <w:t xml:space="preserve"> </w:t>
      </w:r>
      <w:r w:rsidRPr="00F75826">
        <w:rPr>
          <w:szCs w:val="22"/>
        </w:rPr>
        <w:t>a</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Rule</w:t>
      </w:r>
      <w:r w:rsidR="006C3405">
        <w:rPr>
          <w:szCs w:val="22"/>
        </w:rPr>
        <w:t xml:space="preserve"> </w:t>
      </w:r>
      <w:r w:rsidRPr="00F75826">
        <w:rPr>
          <w:szCs w:val="22"/>
        </w:rPr>
        <w:t>62-297.310(5)(k),</w:t>
      </w:r>
      <w:r w:rsidR="006C3405">
        <w:rPr>
          <w:szCs w:val="22"/>
        </w:rPr>
        <w:t xml:space="preserve"> </w:t>
      </w:r>
      <w:r w:rsidRPr="00F75826">
        <w:rPr>
          <w:szCs w:val="22"/>
        </w:rPr>
        <w:t>F.A.C.,</w:t>
      </w:r>
      <w:r w:rsidR="006C3405">
        <w:rPr>
          <w:szCs w:val="22"/>
        </w:rPr>
        <w:t xml:space="preserve"> </w:t>
      </w:r>
      <w:r w:rsidRPr="00F75826">
        <w:rPr>
          <w:szCs w:val="22"/>
        </w:rPr>
        <w:t>Waiver</w:t>
      </w:r>
      <w:r w:rsidR="006C3405">
        <w:rPr>
          <w:szCs w:val="22"/>
        </w:rPr>
        <w:t xml:space="preserve"> </w:t>
      </w:r>
      <w:r w:rsidRPr="00F75826">
        <w:rPr>
          <w:szCs w:val="22"/>
        </w:rPr>
        <w:t>of</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Requirements,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established</w:t>
      </w:r>
      <w:r w:rsidR="006C3405">
        <w:rPr>
          <w:szCs w:val="22"/>
        </w:rPr>
        <w:t xml:space="preserve"> </w:t>
      </w:r>
      <w:r w:rsidRPr="00F75826">
        <w:rPr>
          <w:szCs w:val="22"/>
        </w:rPr>
        <w:t>as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properly</w:t>
      </w:r>
      <w:r w:rsidR="006C3405">
        <w:rPr>
          <w:szCs w:val="22"/>
        </w:rPr>
        <w:t xml:space="preserve"> </w:t>
      </w:r>
      <w:r w:rsidRPr="00F75826">
        <w:rPr>
          <w:szCs w:val="22"/>
        </w:rPr>
        <w:t>establish</w:t>
      </w:r>
      <w:r w:rsidR="006C3405">
        <w:rPr>
          <w:szCs w:val="22"/>
        </w:rPr>
        <w:t xml:space="preserve"> </w:t>
      </w:r>
      <w:r w:rsidRPr="00F75826">
        <w:rPr>
          <w:szCs w:val="22"/>
        </w:rPr>
        <w:t>the</w:t>
      </w:r>
      <w:r w:rsidR="006C3405">
        <w:rPr>
          <w:szCs w:val="22"/>
        </w:rPr>
        <w:t xml:space="preserve"> </w:t>
      </w:r>
      <w:r w:rsidRPr="00F75826">
        <w:rPr>
          <w:szCs w:val="22"/>
        </w:rPr>
        <w:t>relationship</w:t>
      </w:r>
      <w:r w:rsidR="006C3405">
        <w:rPr>
          <w:szCs w:val="22"/>
        </w:rPr>
        <w:t xml:space="preserve"> </w:t>
      </w:r>
      <w:r w:rsidRPr="00F75826">
        <w:rPr>
          <w:szCs w:val="22"/>
        </w:rPr>
        <w:t>between</w:t>
      </w:r>
      <w:r w:rsidR="006C3405">
        <w:rPr>
          <w:szCs w:val="22"/>
        </w:rPr>
        <w:t xml:space="preserve"> </w:t>
      </w:r>
      <w:r w:rsidRPr="00F75826">
        <w:rPr>
          <w:szCs w:val="22"/>
        </w:rPr>
        <w:t>a</w:t>
      </w:r>
      <w:r w:rsidR="006C3405">
        <w:rPr>
          <w:szCs w:val="22"/>
        </w:rPr>
        <w:t xml:space="preserve"> </w:t>
      </w:r>
      <w:r w:rsidRPr="00F75826">
        <w:rPr>
          <w:szCs w:val="22"/>
        </w:rPr>
        <w:t>proposed</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an</w:t>
      </w:r>
      <w:r w:rsidR="006C3405">
        <w:rPr>
          <w:szCs w:val="22"/>
        </w:rPr>
        <w:t xml:space="preserve"> </w:t>
      </w:r>
      <w:r w:rsidRPr="00F75826">
        <w:rPr>
          <w:szCs w:val="22"/>
        </w:rPr>
        <w:t>existing</w:t>
      </w:r>
      <w:r w:rsidR="006C3405">
        <w:rPr>
          <w:szCs w:val="22"/>
        </w:rPr>
        <w:t xml:space="preserve"> </w:t>
      </w:r>
      <w:r w:rsidRPr="00F75826">
        <w:rPr>
          <w:szCs w:val="22"/>
        </w:rPr>
        <w:t>mass</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conducted</w:t>
      </w:r>
      <w:r w:rsidR="006C3405">
        <w:rPr>
          <w:szCs w:val="22"/>
        </w:rPr>
        <w:t xml:space="preserve"> </w:t>
      </w:r>
      <w:r w:rsidRPr="00F75826">
        <w:rPr>
          <w:szCs w:val="22"/>
        </w:rPr>
        <w:t>by</w:t>
      </w:r>
      <w:r w:rsidR="006C3405">
        <w:rPr>
          <w:szCs w:val="22"/>
        </w:rPr>
        <w:t xml:space="preserve"> </w:t>
      </w:r>
      <w:r w:rsidRPr="00F75826">
        <w:rPr>
          <w:szCs w:val="22"/>
        </w:rPr>
        <w:t>employees</w:t>
      </w:r>
      <w:r w:rsidR="006C3405">
        <w:rPr>
          <w:szCs w:val="22"/>
        </w:rPr>
        <w:t xml:space="preserve"> </w:t>
      </w:r>
      <w:r w:rsidRPr="00F75826">
        <w:rPr>
          <w:szCs w:val="22"/>
        </w:rPr>
        <w:t>or</w:t>
      </w:r>
      <w:r w:rsidR="006C3405">
        <w:rPr>
          <w:szCs w:val="22"/>
        </w:rPr>
        <w:t xml:space="preserve"> </w:t>
      </w:r>
      <w:r w:rsidRPr="00F75826">
        <w:rPr>
          <w:szCs w:val="22"/>
        </w:rPr>
        <w:t>agents</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verify</w:t>
      </w:r>
      <w:r w:rsidR="006C3405">
        <w:rPr>
          <w:szCs w:val="22"/>
        </w:rPr>
        <w:t xml:space="preserve"> </w:t>
      </w:r>
      <w:r w:rsidRPr="00F75826">
        <w:rPr>
          <w:szCs w:val="22"/>
        </w:rPr>
        <w:t>the</w:t>
      </w:r>
      <w:r w:rsidR="006C3405">
        <w:rPr>
          <w:szCs w:val="22"/>
        </w:rPr>
        <w:t xml:space="preserve"> </w:t>
      </w:r>
      <w:r w:rsidRPr="00F75826">
        <w:rPr>
          <w:szCs w:val="22"/>
        </w:rPr>
        <w:t>day-to-day</w:t>
      </w:r>
      <w:r w:rsidR="006C3405">
        <w:rPr>
          <w:szCs w:val="22"/>
        </w:rPr>
        <w:t xml:space="preserve"> </w:t>
      </w:r>
      <w:r w:rsidRPr="00F75826">
        <w:rPr>
          <w:szCs w:val="22"/>
        </w:rPr>
        <w:t>continuing</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unit</w:t>
      </w:r>
      <w:r w:rsidR="006C3405">
        <w:rPr>
          <w:szCs w:val="22"/>
        </w:rPr>
        <w:t xml:space="preserve"> </w:t>
      </w:r>
      <w:r w:rsidRPr="00F75826">
        <w:rPr>
          <w:szCs w:val="22"/>
        </w:rPr>
        <w:t>or</w:t>
      </w:r>
      <w:r w:rsidR="006C3405">
        <w:rPr>
          <w:szCs w:val="22"/>
        </w:rPr>
        <w:t xml:space="preserve"> </w:t>
      </w:r>
      <w:r w:rsidRPr="00F75826">
        <w:rPr>
          <w:szCs w:val="22"/>
        </w:rPr>
        <w:t>activity</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twelve</w:t>
      </w:r>
      <w:r w:rsidR="006C3405">
        <w:rPr>
          <w:szCs w:val="22"/>
        </w:rPr>
        <w:t xml:space="preserve"> </w:t>
      </w:r>
      <w:r w:rsidRPr="00F75826">
        <w:rPr>
          <w:szCs w:val="22"/>
        </w:rPr>
        <w:t>minutes.</w:t>
      </w:r>
      <w:r w:rsidR="006C3405">
        <w:rPr>
          <w:szCs w:val="22"/>
        </w:rPr>
        <w:t xml:space="preserve"> </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62-297.310(4),</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u w:val="single"/>
        </w:rPr>
      </w:pPr>
      <w:r w:rsidRPr="00F75826">
        <w:rPr>
          <w:szCs w:val="22"/>
          <w:u w:val="single"/>
        </w:rPr>
        <w:t>Determination</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Process</w:t>
      </w:r>
      <w:r w:rsidR="006C3405">
        <w:rPr>
          <w:szCs w:val="22"/>
          <w:u w:val="single"/>
        </w:rPr>
        <w:t xml:space="preserve"> </w:t>
      </w:r>
      <w:r w:rsidRPr="00F75826">
        <w:rPr>
          <w:szCs w:val="22"/>
          <w:u w:val="single"/>
        </w:rPr>
        <w:t>Variables</w:t>
      </w:r>
    </w:p>
    <w:p w:rsidR="00F75826" w:rsidRPr="00F75826" w:rsidRDefault="00F75826" w:rsidP="00081066">
      <w:pPr>
        <w:pStyle w:val="BodyText3"/>
        <w:numPr>
          <w:ilvl w:val="0"/>
          <w:numId w:val="3"/>
        </w:numPr>
        <w:tabs>
          <w:tab w:val="clear" w:pos="360"/>
          <w:tab w:val="num" w:pos="720"/>
        </w:tabs>
        <w:spacing w:after="100"/>
        <w:ind w:left="720"/>
        <w:jc w:val="left"/>
        <w:rPr>
          <w:szCs w:val="22"/>
        </w:rPr>
      </w:pPr>
      <w:r w:rsidRPr="00F75826">
        <w:rPr>
          <w:i/>
          <w:szCs w:val="22"/>
        </w:rPr>
        <w:t>Required</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install,</w:t>
      </w:r>
      <w:r w:rsidR="006C3405">
        <w:rPr>
          <w:szCs w:val="22"/>
        </w:rPr>
        <w:t xml:space="preserve"> </w:t>
      </w:r>
      <w:r w:rsidRPr="00F75826">
        <w:rPr>
          <w:szCs w:val="22"/>
        </w:rPr>
        <w:t>operate,</w:t>
      </w:r>
      <w:r w:rsidR="006C3405">
        <w:rPr>
          <w:szCs w:val="22"/>
        </w:rPr>
        <w:t xml:space="preserve"> </w:t>
      </w:r>
      <w:r w:rsidRPr="00F75826">
        <w:rPr>
          <w:szCs w:val="22"/>
        </w:rPr>
        <w:t>and</w:t>
      </w:r>
      <w:r w:rsidR="006C3405">
        <w:rPr>
          <w:szCs w:val="22"/>
        </w:rPr>
        <w:t xml:space="preserve"> </w:t>
      </w:r>
      <w:r w:rsidRPr="00F75826">
        <w:rPr>
          <w:szCs w:val="22"/>
        </w:rPr>
        <w:t>maintain</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process</w:t>
      </w:r>
      <w:r w:rsidR="006C3405">
        <w:rPr>
          <w:szCs w:val="22"/>
        </w:rPr>
        <w:t xml:space="preserve"> </w:t>
      </w:r>
      <w:r w:rsidRPr="00F75826">
        <w:rPr>
          <w:szCs w:val="22"/>
        </w:rPr>
        <w:t>weight</w:t>
      </w:r>
      <w:r w:rsidR="006C3405">
        <w:rPr>
          <w:szCs w:val="22"/>
        </w:rPr>
        <w:t xml:space="preserve"> </w:t>
      </w:r>
      <w:r w:rsidRPr="00F75826">
        <w:rPr>
          <w:szCs w:val="22"/>
        </w:rPr>
        <w:t>input</w:t>
      </w:r>
      <w:r w:rsidR="006C3405">
        <w:rPr>
          <w:szCs w:val="22"/>
        </w:rPr>
        <w:t xml:space="preserve"> </w:t>
      </w:r>
      <w:r w:rsidRPr="00F75826">
        <w:rPr>
          <w:szCs w:val="22"/>
        </w:rPr>
        <w:t>or</w:t>
      </w:r>
      <w:r w:rsidR="006C3405">
        <w:rPr>
          <w:szCs w:val="22"/>
        </w:rPr>
        <w:t xml:space="preserve"> </w:t>
      </w:r>
      <w:r w:rsidRPr="00F75826">
        <w:rPr>
          <w:szCs w:val="22"/>
        </w:rPr>
        <w:t>heat</w:t>
      </w:r>
      <w:r w:rsidR="006C3405">
        <w:rPr>
          <w:szCs w:val="22"/>
        </w:rPr>
        <w:t xml:space="preserve"> </w:t>
      </w:r>
      <w:r w:rsidRPr="00F75826">
        <w:rPr>
          <w:szCs w:val="22"/>
        </w:rPr>
        <w:t>input,</w:t>
      </w:r>
      <w:r w:rsidR="006C3405">
        <w:rPr>
          <w:szCs w:val="22"/>
        </w:rPr>
        <w:t xml:space="preserve"> </w:t>
      </w:r>
      <w:r w:rsidRPr="00F75826">
        <w:rPr>
          <w:szCs w:val="22"/>
        </w:rPr>
        <w:t>when</w:t>
      </w:r>
      <w:r w:rsidR="006C3405">
        <w:rPr>
          <w:szCs w:val="22"/>
        </w:rPr>
        <w:t xml:space="preserve"> </w:t>
      </w:r>
      <w:r w:rsidRPr="00F75826">
        <w:rPr>
          <w:szCs w:val="22"/>
        </w:rPr>
        <w:t>such</w:t>
      </w:r>
      <w:r w:rsidR="006C3405">
        <w:rPr>
          <w:szCs w:val="22"/>
        </w:rPr>
        <w:t xml:space="preserve"> </w:t>
      </w:r>
      <w:r w:rsidRPr="00F75826">
        <w:rPr>
          <w:szCs w:val="22"/>
        </w:rPr>
        <w:t>data</w:t>
      </w:r>
      <w:r w:rsidR="006C3405">
        <w:rPr>
          <w:szCs w:val="22"/>
        </w:rPr>
        <w:t xml:space="preserve"> </w:t>
      </w:r>
      <w:r w:rsidRPr="00F75826">
        <w:rPr>
          <w:szCs w:val="22"/>
        </w:rPr>
        <w:t>are</w:t>
      </w:r>
      <w:r w:rsidR="006C3405">
        <w:rPr>
          <w:szCs w:val="22"/>
        </w:rPr>
        <w:t xml:space="preserve"> </w:t>
      </w:r>
      <w:r w:rsidRPr="00F75826">
        <w:rPr>
          <w:szCs w:val="22"/>
        </w:rPr>
        <w:t>needed</w:t>
      </w:r>
      <w:r w:rsidR="006C3405">
        <w:rPr>
          <w:szCs w:val="22"/>
        </w:rPr>
        <w:t xml:space="preserve"> </w:t>
      </w:r>
      <w:r w:rsidRPr="00F75826">
        <w:rPr>
          <w:szCs w:val="22"/>
        </w:rPr>
        <w:t>in</w:t>
      </w:r>
      <w:r w:rsidR="006C3405">
        <w:rPr>
          <w:szCs w:val="22"/>
        </w:rPr>
        <w:t xml:space="preserve"> </w:t>
      </w:r>
      <w:r w:rsidRPr="00F75826">
        <w:rPr>
          <w:szCs w:val="22"/>
        </w:rPr>
        <w:t>conjunction</w:t>
      </w:r>
      <w:r w:rsidR="006C3405">
        <w:rPr>
          <w:szCs w:val="22"/>
        </w:rPr>
        <w:t xml:space="preserve"> </w:t>
      </w:r>
      <w:r w:rsidRPr="00F75826">
        <w:rPr>
          <w:szCs w:val="22"/>
        </w:rPr>
        <w:t>with</w:t>
      </w:r>
      <w:r w:rsidR="006C3405">
        <w:rPr>
          <w:szCs w:val="22"/>
        </w:rPr>
        <w:t xml:space="preserve"> </w:t>
      </w:r>
      <w:r w:rsidRPr="00F75826">
        <w:rPr>
          <w:szCs w:val="22"/>
        </w:rPr>
        <w:t>emissions</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with</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standards.</w:t>
      </w:r>
    </w:p>
    <w:p w:rsidR="00F75826" w:rsidRPr="00F75826" w:rsidRDefault="00F75826" w:rsidP="00081066">
      <w:pPr>
        <w:numPr>
          <w:ilvl w:val="0"/>
          <w:numId w:val="3"/>
        </w:numPr>
        <w:tabs>
          <w:tab w:val="clear" w:pos="360"/>
          <w:tab w:val="num" w:pos="720"/>
        </w:tabs>
        <w:spacing w:after="100"/>
        <w:ind w:left="720"/>
        <w:rPr>
          <w:szCs w:val="22"/>
        </w:rPr>
      </w:pPr>
      <w:r w:rsidRPr="00F75826">
        <w:rPr>
          <w:i/>
          <w:szCs w:val="22"/>
        </w:rPr>
        <w:t>Accuracy</w:t>
      </w:r>
      <w:r w:rsidR="006C3405">
        <w:rPr>
          <w:i/>
          <w:szCs w:val="22"/>
        </w:rPr>
        <w:t xml:space="preserve"> </w:t>
      </w:r>
      <w:r w:rsidRPr="00F75826">
        <w:rPr>
          <w:i/>
          <w:szCs w:val="22"/>
        </w:rPr>
        <w:t>of</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directly</w:t>
      </w:r>
      <w:r w:rsidR="006C3405">
        <w:rPr>
          <w:szCs w:val="22"/>
        </w:rPr>
        <w:t xml:space="preserve"> </w:t>
      </w:r>
      <w:r w:rsidRPr="00F75826">
        <w:rPr>
          <w:szCs w:val="22"/>
        </w:rPr>
        <w:t>or</w:t>
      </w:r>
      <w:r w:rsidR="006C3405">
        <w:rPr>
          <w:szCs w:val="22"/>
        </w:rPr>
        <w:t xml:space="preserve"> </w:t>
      </w:r>
      <w:r w:rsidRPr="00F75826">
        <w:rPr>
          <w:szCs w:val="22"/>
        </w:rPr>
        <w:t>indirectly</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including</w:t>
      </w:r>
      <w:r w:rsidR="006C3405">
        <w:rPr>
          <w:szCs w:val="22"/>
        </w:rPr>
        <w:t xml:space="preserve"> </w:t>
      </w:r>
      <w:r w:rsidRPr="00F75826">
        <w:rPr>
          <w:szCs w:val="22"/>
        </w:rPr>
        <w:t>devices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belt</w:t>
      </w:r>
      <w:r w:rsidR="006C3405">
        <w:rPr>
          <w:szCs w:val="22"/>
        </w:rPr>
        <w:t xml:space="preserve"> </w:t>
      </w:r>
      <w:r w:rsidRPr="00F75826">
        <w:rPr>
          <w:szCs w:val="22"/>
        </w:rPr>
        <w:t>scales,</w:t>
      </w:r>
      <w:r w:rsidR="006C3405">
        <w:rPr>
          <w:szCs w:val="22"/>
        </w:rPr>
        <w:t xml:space="preserve"> </w:t>
      </w:r>
      <w:r w:rsidRPr="00F75826">
        <w:rPr>
          <w:szCs w:val="22"/>
        </w:rPr>
        <w:t>weight</w:t>
      </w:r>
      <w:r w:rsidR="006C3405">
        <w:rPr>
          <w:szCs w:val="22"/>
        </w:rPr>
        <w:t xml:space="preserve"> </w:t>
      </w:r>
      <w:r w:rsidRPr="00F75826">
        <w:rPr>
          <w:szCs w:val="22"/>
        </w:rPr>
        <w:t>hoppers,</w:t>
      </w:r>
      <w:r w:rsidR="006C3405">
        <w:rPr>
          <w:szCs w:val="22"/>
        </w:rPr>
        <w:t xml:space="preserve"> </w:t>
      </w:r>
      <w:r w:rsidRPr="00F75826">
        <w:rPr>
          <w:szCs w:val="22"/>
        </w:rPr>
        <w:t>flow</w:t>
      </w:r>
      <w:r w:rsidR="006C3405">
        <w:rPr>
          <w:szCs w:val="22"/>
        </w:rPr>
        <w:t xml:space="preserve"> </w:t>
      </w:r>
      <w:r w:rsidRPr="00F75826">
        <w:rPr>
          <w:szCs w:val="22"/>
        </w:rPr>
        <w:t>meters,</w:t>
      </w:r>
      <w:r w:rsidR="006C3405">
        <w:rPr>
          <w:szCs w:val="22"/>
        </w:rPr>
        <w:t xml:space="preserve"> </w:t>
      </w:r>
      <w:r w:rsidRPr="00F75826">
        <w:rPr>
          <w:szCs w:val="22"/>
        </w:rPr>
        <w:t>and</w:t>
      </w:r>
      <w:r w:rsidR="006C3405">
        <w:rPr>
          <w:szCs w:val="22"/>
        </w:rPr>
        <w:t xml:space="preserve"> </w:t>
      </w:r>
      <w:r w:rsidRPr="00F75826">
        <w:rPr>
          <w:szCs w:val="22"/>
        </w:rPr>
        <w:t>tank</w:t>
      </w:r>
      <w:r w:rsidR="006C3405">
        <w:rPr>
          <w:szCs w:val="22"/>
        </w:rPr>
        <w:t xml:space="preserve"> </w:t>
      </w:r>
      <w:r w:rsidRPr="00F75826">
        <w:rPr>
          <w:szCs w:val="22"/>
        </w:rPr>
        <w:t>scales,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calibrated</w:t>
      </w:r>
      <w:r w:rsidR="006C3405">
        <w:rPr>
          <w:szCs w:val="22"/>
        </w:rPr>
        <w:t xml:space="preserve"> </w:t>
      </w:r>
      <w:r w:rsidRPr="00F75826">
        <w:rPr>
          <w:szCs w:val="22"/>
        </w:rPr>
        <w:t>and</w:t>
      </w:r>
      <w:r w:rsidR="006C3405">
        <w:rPr>
          <w:szCs w:val="22"/>
        </w:rPr>
        <w:t xml:space="preserve"> </w:t>
      </w:r>
      <w:r w:rsidRPr="00F75826">
        <w:rPr>
          <w:szCs w:val="22"/>
        </w:rPr>
        <w:t>adjusted</w:t>
      </w:r>
      <w:r w:rsidR="006C3405">
        <w:rPr>
          <w:szCs w:val="22"/>
        </w:rPr>
        <w:t xml:space="preserve"> </w:t>
      </w:r>
      <w:r w:rsidRPr="00F75826">
        <w:rPr>
          <w:szCs w:val="22"/>
        </w:rPr>
        <w:t>to</w:t>
      </w:r>
      <w:r w:rsidR="006C3405">
        <w:rPr>
          <w:szCs w:val="22"/>
        </w:rPr>
        <w:t xml:space="preserve"> </w:t>
      </w:r>
      <w:r w:rsidRPr="00F75826">
        <w:rPr>
          <w:szCs w:val="22"/>
        </w:rPr>
        <w:t>indicate</w:t>
      </w:r>
      <w:r w:rsidR="006C3405">
        <w:rPr>
          <w:szCs w:val="22"/>
        </w:rPr>
        <w:t xml:space="preserve"> </w:t>
      </w:r>
      <w:r w:rsidRPr="00F75826">
        <w:rPr>
          <w:szCs w:val="22"/>
        </w:rPr>
        <w:t>the</w:t>
      </w:r>
      <w:r w:rsidR="006C3405">
        <w:rPr>
          <w:szCs w:val="22"/>
        </w:rPr>
        <w:t xml:space="preserve"> </w:t>
      </w:r>
      <w:r w:rsidRPr="00F75826">
        <w:rPr>
          <w:szCs w:val="22"/>
        </w:rPr>
        <w:t>true</w:t>
      </w:r>
      <w:r w:rsidR="006C3405">
        <w:rPr>
          <w:szCs w:val="22"/>
        </w:rPr>
        <w:t xml:space="preserve"> </w:t>
      </w:r>
      <w:r w:rsidRPr="00F75826">
        <w:rPr>
          <w:szCs w:val="22"/>
        </w:rPr>
        <w:t>value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parameter</w:t>
      </w:r>
      <w:r w:rsidR="006C3405">
        <w:rPr>
          <w:szCs w:val="22"/>
        </w:rPr>
        <w:t xml:space="preserve"> </w:t>
      </w:r>
      <w:r w:rsidRPr="00F75826">
        <w:rPr>
          <w:szCs w:val="22"/>
        </w:rPr>
        <w:t>being</w:t>
      </w:r>
      <w:r w:rsidR="006C3405">
        <w:rPr>
          <w:szCs w:val="22"/>
        </w:rPr>
        <w:t xml:space="preserve"> </w:t>
      </w:r>
      <w:r w:rsidRPr="00F75826">
        <w:rPr>
          <w:szCs w:val="22"/>
        </w:rPr>
        <w:t>measured</w:t>
      </w:r>
      <w:r w:rsidR="006C3405">
        <w:rPr>
          <w:szCs w:val="22"/>
        </w:rPr>
        <w:t xml:space="preserve"> </w:t>
      </w:r>
      <w:r w:rsidRPr="00F75826">
        <w:rPr>
          <w:szCs w:val="22"/>
        </w:rPr>
        <w:t>with</w:t>
      </w:r>
      <w:r w:rsidR="006C3405">
        <w:rPr>
          <w:szCs w:val="22"/>
        </w:rPr>
        <w:t xml:space="preserve"> </w:t>
      </w:r>
      <w:r w:rsidRPr="00F75826">
        <w:rPr>
          <w:szCs w:val="22"/>
        </w:rPr>
        <w:t>sufficient</w:t>
      </w:r>
      <w:r w:rsidR="006C3405">
        <w:rPr>
          <w:szCs w:val="22"/>
        </w:rPr>
        <w:t xml:space="preserve"> </w:t>
      </w:r>
      <w:r w:rsidRPr="00F75826">
        <w:rPr>
          <w:szCs w:val="22"/>
        </w:rPr>
        <w:t>accuracy</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to</w:t>
      </w:r>
      <w:r w:rsidR="006C3405">
        <w:rPr>
          <w:szCs w:val="22"/>
        </w:rPr>
        <w:t xml:space="preserve"> </w:t>
      </w:r>
      <w:r w:rsidRPr="00F75826">
        <w:rPr>
          <w:szCs w:val="22"/>
        </w:rPr>
        <w:t>be</w:t>
      </w:r>
      <w:r w:rsidR="006C3405">
        <w:rPr>
          <w:szCs w:val="22"/>
        </w:rPr>
        <w:t xml:space="preserve"> </w:t>
      </w:r>
      <w:r w:rsidRPr="00F75826">
        <w:rPr>
          <w:szCs w:val="22"/>
        </w:rPr>
        <w:t>determined</w:t>
      </w:r>
      <w:r w:rsidR="006C3405">
        <w:rPr>
          <w:szCs w:val="22"/>
        </w:rPr>
        <w:t xml:space="preserve"> </w:t>
      </w:r>
      <w:r w:rsidRPr="00F75826">
        <w:rPr>
          <w:szCs w:val="22"/>
        </w:rPr>
        <w:t>within</w:t>
      </w:r>
      <w:r w:rsidR="006C3405">
        <w:rPr>
          <w:szCs w:val="22"/>
        </w:rPr>
        <w:t xml:space="preserve"> </w:t>
      </w:r>
      <w:r w:rsidRPr="00F75826">
        <w:rPr>
          <w:szCs w:val="22"/>
        </w:rPr>
        <w:t>10%</w:t>
      </w:r>
      <w:r w:rsidR="006C3405">
        <w:rPr>
          <w:szCs w:val="22"/>
        </w:rPr>
        <w:t xml:space="preserve"> </w:t>
      </w:r>
      <w:r w:rsidRPr="00F75826">
        <w:rPr>
          <w:szCs w:val="22"/>
        </w:rPr>
        <w:t>of</w:t>
      </w:r>
      <w:r w:rsidR="006C3405">
        <w:rPr>
          <w:szCs w:val="22"/>
        </w:rPr>
        <w:t xml:space="preserve"> </w:t>
      </w:r>
      <w:r w:rsidRPr="00F75826">
        <w:rPr>
          <w:szCs w:val="22"/>
        </w:rPr>
        <w:t>its</w:t>
      </w:r>
      <w:r w:rsidR="006C3405">
        <w:rPr>
          <w:szCs w:val="22"/>
        </w:rPr>
        <w:t xml:space="preserve"> </w:t>
      </w:r>
      <w:r w:rsidRPr="00F75826">
        <w:rPr>
          <w:szCs w:val="22"/>
        </w:rPr>
        <w:t>true</w:t>
      </w:r>
      <w:r w:rsidR="006C3405">
        <w:rPr>
          <w:szCs w:val="22"/>
        </w:rPr>
        <w:t xml:space="preserve"> </w:t>
      </w:r>
      <w:r w:rsidRPr="00F75826">
        <w:rPr>
          <w:szCs w:val="22"/>
        </w:rPr>
        <w:t>value.</w:t>
      </w:r>
    </w:p>
    <w:p w:rsidR="00F75826" w:rsidRPr="00F75826" w:rsidRDefault="00F75826" w:rsidP="00081066">
      <w:pPr>
        <w:spacing w:after="100"/>
        <w:ind w:left="360"/>
        <w:rPr>
          <w:szCs w:val="22"/>
        </w:rPr>
      </w:pPr>
      <w:r w:rsidRPr="00F75826">
        <w:rPr>
          <w:szCs w:val="22"/>
        </w:rPr>
        <w:t>[Rule</w:t>
      </w:r>
      <w:r w:rsidR="006C3405">
        <w:rPr>
          <w:szCs w:val="22"/>
        </w:rPr>
        <w:t xml:space="preserve"> </w:t>
      </w:r>
      <w:r w:rsidRPr="00F75826">
        <w:rPr>
          <w:szCs w:val="22"/>
        </w:rPr>
        <w:t>62-297.310(5),</w:t>
      </w:r>
      <w:r w:rsidR="006C3405">
        <w:rPr>
          <w:szCs w:val="22"/>
        </w:rPr>
        <w:t xml:space="preserve"> </w:t>
      </w:r>
      <w:r w:rsidRPr="00F75826">
        <w:rPr>
          <w:szCs w:val="22"/>
        </w:rPr>
        <w:t>F.A.C.]</w:t>
      </w:r>
    </w:p>
    <w:p w:rsidR="00F75826" w:rsidRPr="00F75826" w:rsidRDefault="00F75826" w:rsidP="00081066">
      <w:pPr>
        <w:numPr>
          <w:ilvl w:val="0"/>
          <w:numId w:val="25"/>
        </w:numPr>
        <w:spacing w:after="100"/>
        <w:rPr>
          <w:szCs w:val="22"/>
        </w:rPr>
      </w:pPr>
      <w:r w:rsidRPr="00F75826">
        <w:rPr>
          <w:szCs w:val="22"/>
          <w:u w:val="single"/>
        </w:rPr>
        <w:t>Frequency</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provisions</w:t>
      </w:r>
      <w:r w:rsidR="006C3405">
        <w:rPr>
          <w:szCs w:val="22"/>
        </w:rPr>
        <w:t xml:space="preserve"> </w:t>
      </w:r>
      <w:r w:rsidRPr="00F75826">
        <w:rPr>
          <w:szCs w:val="22"/>
        </w:rPr>
        <w:t>apply</w:t>
      </w:r>
      <w:r w:rsidR="006C3405">
        <w:rPr>
          <w:szCs w:val="22"/>
        </w:rPr>
        <w:t xml:space="preserve"> </w:t>
      </w:r>
      <w:r w:rsidRPr="00F75826">
        <w:rPr>
          <w:szCs w:val="22"/>
        </w:rPr>
        <w:t>only</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is</w:t>
      </w:r>
      <w:r w:rsidR="006C3405">
        <w:rPr>
          <w:szCs w:val="22"/>
        </w:rPr>
        <w:t xml:space="preserve"> </w:t>
      </w:r>
      <w:r w:rsidRPr="00F75826">
        <w:rPr>
          <w:szCs w:val="22"/>
        </w:rPr>
        <w:t>required.</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General</w:t>
      </w:r>
      <w:r w:rsidR="006C3405">
        <w:rPr>
          <w:i/>
          <w:szCs w:val="22"/>
        </w:rPr>
        <w:t xml:space="preserve"> </w:t>
      </w:r>
      <w:r w:rsidRPr="00F75826">
        <w:rPr>
          <w:i/>
          <w:szCs w:val="22"/>
        </w:rPr>
        <w:t>Compliance</w:t>
      </w:r>
      <w:r w:rsidR="006C3405">
        <w:rPr>
          <w:i/>
          <w:szCs w:val="22"/>
        </w:rPr>
        <w:t xml:space="preserve"> </w:t>
      </w:r>
      <w:r w:rsidRPr="00F75826">
        <w:rPr>
          <w:i/>
          <w:szCs w:val="22"/>
        </w:rPr>
        <w:t>Testing</w:t>
      </w:r>
      <w:r w:rsidRPr="00F75826">
        <w:rPr>
          <w:szCs w:val="22"/>
        </w:rPr>
        <w:t>.</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or</w:t>
      </w:r>
      <w:r w:rsidR="006C3405">
        <w:rPr>
          <w:szCs w:val="22"/>
        </w:rPr>
        <w:t xml:space="preserve"> </w:t>
      </w:r>
      <w:r w:rsidRPr="00F75826">
        <w:rPr>
          <w:szCs w:val="22"/>
        </w:rPr>
        <w:t>modified</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an</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for</w:t>
      </w:r>
      <w:r w:rsidR="006C3405">
        <w:rPr>
          <w:szCs w:val="22"/>
        </w:rPr>
        <w:t xml:space="preserve"> </w:t>
      </w:r>
      <w:r w:rsidRPr="00F75826">
        <w:rPr>
          <w:szCs w:val="22"/>
        </w:rPr>
        <w:t>such</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1"/>
          <w:numId w:val="23"/>
        </w:numPr>
        <w:autoSpaceDE w:val="0"/>
        <w:autoSpaceDN w:val="0"/>
        <w:adjustRightInd w:val="0"/>
        <w:spacing w:after="100"/>
        <w:rPr>
          <w:szCs w:val="22"/>
        </w:rPr>
      </w:pPr>
      <w:r w:rsidRPr="00F75826">
        <w:rPr>
          <w:szCs w:val="22"/>
        </w:rPr>
        <w:lastRenderedPageBreak/>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any</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w:t>
      </w:r>
      <w:r w:rsidR="006C3405">
        <w:rPr>
          <w:szCs w:val="22"/>
        </w:rPr>
        <w:t xml:space="preserve"> </w:t>
      </w:r>
      <w:r w:rsidRPr="00F75826">
        <w:rPr>
          <w:szCs w:val="22"/>
        </w:rPr>
        <w:t>renewed</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an</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may</w:t>
      </w:r>
      <w:r w:rsidR="006C3405">
        <w:rPr>
          <w:szCs w:val="22"/>
        </w:rPr>
        <w:t xml:space="preserve"> </w:t>
      </w:r>
      <w:r w:rsidRPr="00F75826">
        <w:rPr>
          <w:szCs w:val="22"/>
        </w:rPr>
        <w:t>submit</w:t>
      </w:r>
      <w:r w:rsidR="006C3405">
        <w:rPr>
          <w:szCs w:val="22"/>
        </w:rPr>
        <w:t xml:space="preserve"> </w:t>
      </w:r>
      <w:r w:rsidRPr="00F75826">
        <w:rPr>
          <w:szCs w:val="22"/>
        </w:rPr>
        <w:t>the</w:t>
      </w:r>
      <w:r w:rsidR="006C3405">
        <w:rPr>
          <w:szCs w:val="22"/>
        </w:rPr>
        <w:t xml:space="preserve"> </w:t>
      </w:r>
      <w:r w:rsidRPr="00F75826">
        <w:rPr>
          <w:szCs w:val="22"/>
        </w:rPr>
        <w:t>most</w:t>
      </w:r>
      <w:r w:rsidR="006C3405">
        <w:rPr>
          <w:szCs w:val="22"/>
        </w:rPr>
        <w:t xml:space="preserve"> </w:t>
      </w:r>
      <w:r w:rsidRPr="00F75826">
        <w:rPr>
          <w:szCs w:val="22"/>
        </w:rPr>
        <w:t>recent</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to</w:t>
      </w:r>
      <w:r w:rsidR="006C3405">
        <w:rPr>
          <w:szCs w:val="22"/>
        </w:rPr>
        <w:t xml:space="preserve"> </w:t>
      </w:r>
      <w:r w:rsidRPr="00F75826">
        <w:rPr>
          <w:szCs w:val="22"/>
        </w:rPr>
        <w:t>satisfy</w:t>
      </w:r>
      <w:r w:rsidR="006C3405">
        <w:rPr>
          <w:szCs w:val="22"/>
        </w:rPr>
        <w:t xml:space="preserve"> </w:t>
      </w:r>
      <w:r w:rsidRPr="00F75826">
        <w:rPr>
          <w:szCs w:val="22"/>
        </w:rPr>
        <w:t>the</w:t>
      </w:r>
      <w:r w:rsidR="006C3405">
        <w:rPr>
          <w:szCs w:val="22"/>
        </w:rPr>
        <w:t xml:space="preserve"> </w:t>
      </w:r>
      <w:r w:rsidRPr="00F75826">
        <w:rPr>
          <w:szCs w:val="22"/>
        </w:rPr>
        <w:t>requirements</w:t>
      </w:r>
      <w:r w:rsidR="006C3405">
        <w:rPr>
          <w:szCs w:val="22"/>
        </w:rPr>
        <w:t xml:space="preserve"> </w:t>
      </w:r>
      <w:r w:rsidRPr="00F75826">
        <w:rPr>
          <w:szCs w:val="22"/>
        </w:rPr>
        <w:t>of</w:t>
      </w:r>
      <w:r w:rsidR="006C3405">
        <w:rPr>
          <w:szCs w:val="22"/>
        </w:rPr>
        <w:t xml:space="preserve"> </w:t>
      </w:r>
      <w:r w:rsidRPr="00F75826">
        <w:rPr>
          <w:szCs w:val="22"/>
        </w:rPr>
        <w:t>this</w:t>
      </w:r>
      <w:r w:rsidR="006C3405">
        <w:rPr>
          <w:szCs w:val="22"/>
        </w:rPr>
        <w:t xml:space="preserve"> </w:t>
      </w:r>
      <w:r w:rsidRPr="00F75826">
        <w:rPr>
          <w:szCs w:val="22"/>
        </w:rPr>
        <w:t>provision.</w:t>
      </w:r>
      <w:r w:rsidR="006C3405">
        <w:rPr>
          <w:szCs w:val="22"/>
        </w:rPr>
        <w:t xml:space="preserve"> </w:t>
      </w:r>
      <w:r w:rsidRPr="00F75826">
        <w:rPr>
          <w:szCs w:val="22"/>
        </w:rPr>
        <w:t>In</w:t>
      </w:r>
      <w:r w:rsidR="006C3405">
        <w:rPr>
          <w:szCs w:val="22"/>
        </w:rPr>
        <w:t xml:space="preserve"> </w:t>
      </w:r>
      <w:r w:rsidRPr="00F75826">
        <w:rPr>
          <w:szCs w:val="22"/>
        </w:rPr>
        <w:t>renewing</w:t>
      </w:r>
      <w:r w:rsidR="006C3405">
        <w:rPr>
          <w:szCs w:val="22"/>
        </w:rPr>
        <w:t xml:space="preserve"> </w:t>
      </w:r>
      <w:r w:rsidRPr="00F75826">
        <w:rPr>
          <w:szCs w:val="22"/>
        </w:rPr>
        <w:t>an</w:t>
      </w:r>
      <w:r w:rsidR="006C3405">
        <w:rPr>
          <w:szCs w:val="22"/>
        </w:rPr>
        <w:t xml:space="preserve"> </w:t>
      </w:r>
      <w:r w:rsidRPr="00F75826">
        <w:rPr>
          <w:szCs w:val="22"/>
        </w:rPr>
        <w:t>air</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sub-subparagraph</w:t>
      </w:r>
      <w:r w:rsidR="006C3405">
        <w:rPr>
          <w:szCs w:val="22"/>
        </w:rPr>
        <w:t xml:space="preserve"> </w:t>
      </w:r>
      <w:r w:rsidRPr="00F75826">
        <w:rPr>
          <w:szCs w:val="22"/>
        </w:rPr>
        <w:t>62-210.300(2)(a)3.b.,</w:t>
      </w:r>
      <w:r w:rsidR="006C3405">
        <w:rPr>
          <w:szCs w:val="22"/>
        </w:rPr>
        <w:t xml:space="preserve"> </w:t>
      </w:r>
      <w:r w:rsidRPr="00F75826">
        <w:rPr>
          <w:szCs w:val="22"/>
        </w:rPr>
        <w:t>c.,</w:t>
      </w:r>
      <w:r w:rsidR="006C3405">
        <w:rPr>
          <w:szCs w:val="22"/>
        </w:rPr>
        <w:t xml:space="preserve"> </w:t>
      </w:r>
      <w:r w:rsidRPr="00F75826">
        <w:rPr>
          <w:szCs w:val="22"/>
        </w:rPr>
        <w:t>or</w:t>
      </w:r>
      <w:r w:rsidR="006C3405">
        <w:rPr>
          <w:szCs w:val="22"/>
        </w:rPr>
        <w:t xml:space="preserve"> </w:t>
      </w:r>
      <w:r w:rsidRPr="00F75826">
        <w:rPr>
          <w:szCs w:val="22"/>
        </w:rPr>
        <w:t>d.,</w:t>
      </w:r>
      <w:r w:rsidR="006C3405">
        <w:rPr>
          <w:szCs w:val="22"/>
        </w:rPr>
        <w:t xml:space="preserve"> </w:t>
      </w:r>
      <w:r w:rsidRPr="00F75826">
        <w:rPr>
          <w:szCs w:val="22"/>
        </w:rPr>
        <w:t>F.A.C.,</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shall</w:t>
      </w:r>
      <w:r w:rsidR="006C3405">
        <w:rPr>
          <w:szCs w:val="22"/>
        </w:rPr>
        <w:t xml:space="preserve"> </w:t>
      </w:r>
      <w:r w:rsidRPr="00F75826">
        <w:rPr>
          <w:szCs w:val="22"/>
        </w:rPr>
        <w:t>not</w:t>
      </w:r>
      <w:r w:rsidR="006C3405">
        <w:rPr>
          <w:szCs w:val="22"/>
        </w:rPr>
        <w:t xml:space="preserve"> </w:t>
      </w:r>
      <w:r w:rsidRPr="00F75826">
        <w:rPr>
          <w:szCs w:val="22"/>
        </w:rPr>
        <w:t>require</w:t>
      </w:r>
      <w:r w:rsidR="006C3405">
        <w:rPr>
          <w:szCs w:val="22"/>
        </w:rPr>
        <w:t xml:space="preserve"> </w:t>
      </w:r>
      <w:r w:rsidRPr="00F75826">
        <w:rPr>
          <w:szCs w:val="22"/>
        </w:rPr>
        <w:t>submission</w:t>
      </w:r>
      <w:r w:rsidR="006C3405">
        <w:rPr>
          <w:szCs w:val="22"/>
        </w:rPr>
        <w:t xml:space="preserve"> </w:t>
      </w:r>
      <w:r w:rsidRPr="00F75826">
        <w:rPr>
          <w:szCs w:val="22"/>
        </w:rPr>
        <w:t>of</w:t>
      </w:r>
      <w:r w:rsidR="006C3405">
        <w:rPr>
          <w:szCs w:val="22"/>
        </w:rPr>
        <w:t xml:space="preserve"> </w:t>
      </w:r>
      <w:r w:rsidRPr="00F75826">
        <w:rPr>
          <w:szCs w:val="22"/>
        </w:rPr>
        <w:t>emission</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for</w:t>
      </w:r>
      <w:r w:rsidR="006C3405">
        <w:rPr>
          <w:szCs w:val="22"/>
        </w:rPr>
        <w:t xml:space="preserve"> </w:t>
      </w:r>
      <w:r w:rsidRPr="00F75826">
        <w:rPr>
          <w:szCs w:val="22"/>
        </w:rPr>
        <w:t>any</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during</w:t>
      </w:r>
      <w:r w:rsidR="006C3405">
        <w:rPr>
          <w:szCs w:val="22"/>
        </w:rPr>
        <w:t xml:space="preserve"> </w:t>
      </w:r>
      <w:r w:rsidRPr="00F75826">
        <w:rPr>
          <w:szCs w:val="22"/>
        </w:rPr>
        <w:t>the</w:t>
      </w:r>
      <w:r w:rsidR="006C3405">
        <w:rPr>
          <w:szCs w:val="22"/>
        </w:rPr>
        <w:t xml:space="preserve"> </w:t>
      </w:r>
      <w:r w:rsidRPr="00F75826">
        <w:rPr>
          <w:szCs w:val="22"/>
        </w:rPr>
        <w:t>year</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renewal:</w:t>
      </w:r>
    </w:p>
    <w:p w:rsidR="00F75826" w:rsidRPr="00F75826" w:rsidRDefault="00F75826" w:rsidP="00081066">
      <w:pPr>
        <w:numPr>
          <w:ilvl w:val="0"/>
          <w:numId w:val="24"/>
        </w:numPr>
        <w:autoSpaceDE w:val="0"/>
        <w:autoSpaceDN w:val="0"/>
        <w:adjustRightInd w:val="0"/>
        <w:spacing w:after="100"/>
        <w:rPr>
          <w:szCs w:val="22"/>
        </w:rPr>
      </w:pPr>
      <w:r w:rsidRPr="00F75826">
        <w:rPr>
          <w:szCs w:val="22"/>
        </w:rPr>
        <w:t>Did</w:t>
      </w:r>
      <w:r w:rsidR="006C3405">
        <w:rPr>
          <w:szCs w:val="22"/>
        </w:rPr>
        <w:t xml:space="preserve"> </w:t>
      </w:r>
      <w:r w:rsidRPr="00F75826">
        <w:rPr>
          <w:szCs w:val="22"/>
        </w:rPr>
        <w:t>not</w:t>
      </w:r>
      <w:r w:rsidR="006C3405">
        <w:rPr>
          <w:szCs w:val="22"/>
        </w:rPr>
        <w:t xml:space="preserve"> </w:t>
      </w:r>
      <w:r w:rsidRPr="00F75826">
        <w:rPr>
          <w:szCs w:val="22"/>
        </w:rPr>
        <w:t>operate;</w:t>
      </w:r>
      <w:r w:rsidR="006C3405">
        <w:rPr>
          <w:szCs w:val="22"/>
        </w:rPr>
        <w:t xml:space="preserve"> </w:t>
      </w:r>
      <w:r w:rsidRPr="00F75826">
        <w:rPr>
          <w:szCs w:val="22"/>
        </w:rPr>
        <w:t>or</w:t>
      </w:r>
    </w:p>
    <w:p w:rsidR="00F75826" w:rsidRPr="00F75826" w:rsidRDefault="00F75826" w:rsidP="00081066">
      <w:pPr>
        <w:numPr>
          <w:ilvl w:val="0"/>
          <w:numId w:val="24"/>
        </w:numPr>
        <w:autoSpaceDE w:val="0"/>
        <w:autoSpaceDN w:val="0"/>
        <w:adjustRightInd w:val="0"/>
        <w:spacing w:after="100"/>
        <w:rPr>
          <w:szCs w:val="22"/>
        </w:rPr>
      </w:pP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case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fuel</w:t>
      </w:r>
      <w:r w:rsidR="006C3405">
        <w:rPr>
          <w:szCs w:val="22"/>
        </w:rPr>
        <w:t xml:space="preserve"> </w:t>
      </w:r>
      <w:r w:rsidRPr="00F75826">
        <w:rPr>
          <w:szCs w:val="22"/>
        </w:rPr>
        <w:t>burning</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burned</w:t>
      </w:r>
      <w:r w:rsidR="006C3405">
        <w:rPr>
          <w:szCs w:val="22"/>
        </w:rPr>
        <w:t xml:space="preserve"> </w:t>
      </w:r>
      <w:r w:rsidRPr="00F75826">
        <w:rPr>
          <w:szCs w:val="22"/>
        </w:rPr>
        <w:t>liquid</w:t>
      </w:r>
      <w:r w:rsidR="006C3405">
        <w:rPr>
          <w:szCs w:val="22"/>
        </w:rPr>
        <w:t xml:space="preserve"> </w:t>
      </w:r>
      <w:r w:rsidRPr="00F75826">
        <w:rPr>
          <w:szCs w:val="22"/>
        </w:rPr>
        <w:t>and/or</w:t>
      </w:r>
      <w:r w:rsidR="006C3405">
        <w:rPr>
          <w:szCs w:val="22"/>
        </w:rPr>
        <w:t xml:space="preserve"> </w:t>
      </w:r>
      <w:r w:rsidRPr="00F75826">
        <w:rPr>
          <w:szCs w:val="22"/>
        </w:rPr>
        <w:t>solid</w:t>
      </w:r>
      <w:r w:rsidR="006C3405">
        <w:rPr>
          <w:szCs w:val="22"/>
        </w:rPr>
        <w:t xml:space="preserve"> </w:t>
      </w:r>
      <w:r w:rsidRPr="00F75826">
        <w:rPr>
          <w:szCs w:val="22"/>
        </w:rPr>
        <w:t>fuel</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total</w:t>
      </w:r>
      <w:r w:rsidR="006C3405">
        <w:rPr>
          <w:szCs w:val="22"/>
        </w:rPr>
        <w:t xml:space="preserve"> </w:t>
      </w:r>
      <w:r w:rsidRPr="00F75826">
        <w:rPr>
          <w:szCs w:val="22"/>
        </w:rPr>
        <w:t>of</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400</w:t>
      </w:r>
      <w:r w:rsidR="006C3405">
        <w:rPr>
          <w:szCs w:val="22"/>
        </w:rPr>
        <w:t xml:space="preserve"> </w:t>
      </w:r>
      <w:r w:rsidRPr="00F75826">
        <w:rPr>
          <w:szCs w:val="22"/>
        </w:rPr>
        <w:t>hours,</w:t>
      </w:r>
    </w:p>
    <w:p w:rsidR="00F75826" w:rsidRPr="00F75826" w:rsidRDefault="00F75826" w:rsidP="00081066">
      <w:pPr>
        <w:numPr>
          <w:ilvl w:val="1"/>
          <w:numId w:val="23"/>
        </w:numPr>
        <w:autoSpaceDE w:val="0"/>
        <w:autoSpaceDN w:val="0"/>
        <w:adjustRightInd w:val="0"/>
        <w:spacing w:after="100"/>
        <w:rPr>
          <w:szCs w:val="22"/>
        </w:rPr>
      </w:pP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federal</w:t>
      </w:r>
      <w:r w:rsidR="006C3405">
        <w:rPr>
          <w:szCs w:val="22"/>
        </w:rPr>
        <w:t xml:space="preserve"> </w:t>
      </w:r>
      <w:r w:rsidRPr="00F75826">
        <w:rPr>
          <w:szCs w:val="22"/>
        </w:rPr>
        <w:t>fiscal</w:t>
      </w:r>
      <w:r w:rsidR="006C3405">
        <w:rPr>
          <w:szCs w:val="22"/>
        </w:rPr>
        <w:t xml:space="preserve"> </w:t>
      </w:r>
      <w:r w:rsidRPr="00F75826">
        <w:rPr>
          <w:szCs w:val="22"/>
        </w:rPr>
        <w:t>year</w:t>
      </w:r>
      <w:r w:rsidR="006C3405">
        <w:rPr>
          <w:szCs w:val="22"/>
        </w:rPr>
        <w:t xml:space="preserve"> </w:t>
      </w:r>
      <w:r w:rsidRPr="00F75826">
        <w:rPr>
          <w:szCs w:val="22"/>
        </w:rPr>
        <w:t>(October</w:t>
      </w:r>
      <w:r w:rsidR="006C3405">
        <w:rPr>
          <w:szCs w:val="22"/>
        </w:rPr>
        <w:t xml:space="preserve"> </w:t>
      </w:r>
      <w:r w:rsidRPr="00F75826">
        <w:rPr>
          <w:szCs w:val="22"/>
        </w:rPr>
        <w:t>1</w:t>
      </w:r>
      <w:r w:rsidR="006C3405">
        <w:rPr>
          <w:szCs w:val="22"/>
        </w:rPr>
        <w:t xml:space="preserve"> </w:t>
      </w:r>
      <w:r w:rsidRPr="00F75826">
        <w:rPr>
          <w:szCs w:val="22"/>
        </w:rPr>
        <w:t>–</w:t>
      </w:r>
      <w:r w:rsidR="006C3405">
        <w:rPr>
          <w:szCs w:val="22"/>
        </w:rPr>
        <w:t xml:space="preserve"> </w:t>
      </w:r>
      <w:r w:rsidRPr="00F75826">
        <w:rPr>
          <w:szCs w:val="22"/>
        </w:rPr>
        <w:t>September</w:t>
      </w:r>
      <w:r w:rsidR="006C3405">
        <w:rPr>
          <w:szCs w:val="22"/>
        </w:rPr>
        <w:t xml:space="preserve"> </w:t>
      </w:r>
      <w:r w:rsidRPr="00F75826">
        <w:rPr>
          <w:szCs w:val="22"/>
        </w:rPr>
        <w:t>30),</w:t>
      </w:r>
      <w:r w:rsidR="006C3405">
        <w:rPr>
          <w:szCs w:val="22"/>
        </w:rPr>
        <w:t xml:space="preserve"> </w:t>
      </w:r>
      <w:r w:rsidRPr="00F75826">
        <w:rPr>
          <w:szCs w:val="22"/>
        </w:rPr>
        <w:t>unless</w:t>
      </w:r>
      <w:r w:rsidR="006C3405">
        <w:rPr>
          <w:szCs w:val="22"/>
        </w:rPr>
        <w:t xml:space="preserve"> </w:t>
      </w:r>
      <w:r w:rsidRPr="00F75826">
        <w:rPr>
          <w:szCs w:val="22"/>
        </w:rPr>
        <w:t>otherwise</w:t>
      </w:r>
      <w:r w:rsidR="006C3405">
        <w:rPr>
          <w:szCs w:val="22"/>
        </w:rPr>
        <w:t xml:space="preserve"> </w:t>
      </w:r>
      <w:r w:rsidRPr="00F75826">
        <w:rPr>
          <w:szCs w:val="22"/>
        </w:rPr>
        <w:t>specified</w:t>
      </w:r>
      <w:r w:rsidR="006C3405">
        <w:rPr>
          <w:szCs w:val="22"/>
        </w:rPr>
        <w:t xml:space="preserve"> </w:t>
      </w:r>
      <w:r w:rsidRPr="00F75826">
        <w:rPr>
          <w:szCs w:val="22"/>
        </w:rPr>
        <w:t>by</w:t>
      </w:r>
      <w:r w:rsidR="006C3405">
        <w:rPr>
          <w:szCs w:val="22"/>
        </w:rPr>
        <w:t xml:space="preserve"> </w:t>
      </w:r>
      <w:r w:rsidRPr="00F75826">
        <w:rPr>
          <w:szCs w:val="22"/>
        </w:rPr>
        <w:t>rule,</w:t>
      </w:r>
      <w:r w:rsidR="006C3405">
        <w:rPr>
          <w:szCs w:val="22"/>
        </w:rPr>
        <w:t xml:space="preserve"> </w:t>
      </w:r>
      <w:r w:rsidRPr="00F75826">
        <w:rPr>
          <w:szCs w:val="22"/>
        </w:rPr>
        <w:t>order,</w:t>
      </w:r>
      <w:r w:rsidR="006C3405">
        <w:rPr>
          <w:szCs w:val="22"/>
        </w:rPr>
        <w:t xml:space="preserve"> </w:t>
      </w:r>
      <w:r w:rsidRPr="00F75826">
        <w:rPr>
          <w:szCs w:val="22"/>
        </w:rPr>
        <w:t>or</w:t>
      </w:r>
      <w:r w:rsidR="006C3405">
        <w:rPr>
          <w:szCs w:val="22"/>
        </w:rPr>
        <w:t xml:space="preserve"> </w:t>
      </w:r>
      <w:r w:rsidRPr="00F75826">
        <w:rPr>
          <w:szCs w:val="22"/>
        </w:rPr>
        <w:t>permit,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shall</w:t>
      </w:r>
      <w:r w:rsidR="006C3405">
        <w:rPr>
          <w:szCs w:val="22"/>
        </w:rPr>
        <w:t xml:space="preserve"> </w:t>
      </w:r>
      <w:r w:rsidRPr="00F75826">
        <w:rPr>
          <w:szCs w:val="22"/>
        </w:rPr>
        <w:t>have</w:t>
      </w:r>
      <w:r w:rsidR="006C3405">
        <w:rPr>
          <w:szCs w:val="22"/>
        </w:rPr>
        <w:t xml:space="preserve"> </w:t>
      </w:r>
      <w:r w:rsidRPr="00F75826">
        <w:rPr>
          <w:szCs w:val="22"/>
        </w:rPr>
        <w:t>a</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if</w:t>
      </w:r>
      <w:r w:rsidR="006C3405">
        <w:rPr>
          <w:szCs w:val="22"/>
        </w:rPr>
        <w:t xml:space="preserve"> </w:t>
      </w:r>
      <w:r w:rsidRPr="00F75826">
        <w:rPr>
          <w:szCs w:val="22"/>
        </w:rPr>
        <w:t>there</w:t>
      </w:r>
      <w:r w:rsidR="006C3405">
        <w:rPr>
          <w:szCs w:val="22"/>
        </w:rPr>
        <w:t xml:space="preserve"> </w:t>
      </w:r>
      <w:r w:rsidRPr="00F75826">
        <w:rPr>
          <w:szCs w:val="22"/>
        </w:rPr>
        <w:t>is</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standard.</w:t>
      </w:r>
    </w:p>
    <w:p w:rsidR="00F75826" w:rsidRPr="00F75826" w:rsidRDefault="00F75826" w:rsidP="00081066">
      <w:pPr>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shall</w:t>
      </w:r>
      <w:r w:rsidR="006C3405">
        <w:rPr>
          <w:szCs w:val="22"/>
        </w:rPr>
        <w:t xml:space="preserve"> </w:t>
      </w:r>
      <w:r w:rsidRPr="00F75826">
        <w:rPr>
          <w:szCs w:val="22"/>
        </w:rPr>
        <w:t>notify</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at</w:t>
      </w:r>
      <w:r w:rsidR="006C3405">
        <w:rPr>
          <w:szCs w:val="22"/>
        </w:rPr>
        <w:t xml:space="preserve"> </w:t>
      </w:r>
      <w:r w:rsidRPr="00F75826">
        <w:rPr>
          <w:szCs w:val="22"/>
        </w:rPr>
        <w:t>least</w:t>
      </w:r>
      <w:r w:rsidR="006C3405">
        <w:rPr>
          <w:szCs w:val="22"/>
        </w:rPr>
        <w:t xml:space="preserve"> </w:t>
      </w:r>
      <w:r w:rsidRPr="00F75826">
        <w:rPr>
          <w:szCs w:val="22"/>
        </w:rPr>
        <w:t>15</w:t>
      </w:r>
      <w:r w:rsidR="006C3405">
        <w:rPr>
          <w:szCs w:val="22"/>
        </w:rPr>
        <w:t xml:space="preserve"> </w:t>
      </w:r>
      <w:r w:rsidRPr="00F75826">
        <w:rPr>
          <w:szCs w:val="22"/>
        </w:rPr>
        <w:t>days</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on</w:t>
      </w:r>
      <w:r w:rsidR="006C3405">
        <w:rPr>
          <w:szCs w:val="22"/>
        </w:rPr>
        <w:t xml:space="preserve"> </w:t>
      </w:r>
      <w:r w:rsidRPr="00F75826">
        <w:rPr>
          <w:szCs w:val="22"/>
        </w:rPr>
        <w:t>which</w:t>
      </w:r>
      <w:r w:rsidR="006C3405">
        <w:rPr>
          <w:szCs w:val="22"/>
        </w:rPr>
        <w:t xml:space="preserve"> </w:t>
      </w:r>
      <w:r w:rsidRPr="00F75826">
        <w:rPr>
          <w:szCs w:val="22"/>
        </w:rPr>
        <w:t>each</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to</w:t>
      </w:r>
      <w:r w:rsidR="006C3405">
        <w:rPr>
          <w:szCs w:val="22"/>
        </w:rPr>
        <w:t xml:space="preserve"> </w:t>
      </w:r>
      <w:r w:rsidRPr="00F75826">
        <w:rPr>
          <w:szCs w:val="22"/>
        </w:rPr>
        <w:t>begin,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place</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contact</w:t>
      </w:r>
      <w:r w:rsidR="006C3405">
        <w:rPr>
          <w:szCs w:val="22"/>
        </w:rPr>
        <w:t xml:space="preserve"> </w:t>
      </w:r>
      <w:r w:rsidRPr="00F75826">
        <w:rPr>
          <w:szCs w:val="22"/>
        </w:rPr>
        <w:t>person</w:t>
      </w:r>
      <w:r w:rsidR="006C3405">
        <w:rPr>
          <w:szCs w:val="22"/>
        </w:rPr>
        <w:t xml:space="preserve"> </w:t>
      </w:r>
      <w:r w:rsidRPr="00F75826">
        <w:rPr>
          <w:szCs w:val="22"/>
        </w:rPr>
        <w:t>who</w:t>
      </w:r>
      <w:r w:rsidR="006C3405">
        <w:rPr>
          <w:szCs w:val="22"/>
        </w:rPr>
        <w:t xml:space="preserve"> </w:t>
      </w:r>
      <w:r w:rsidRPr="00F75826">
        <w:rPr>
          <w:szCs w:val="22"/>
        </w:rPr>
        <w:t>will</w:t>
      </w:r>
      <w:r w:rsidR="006C3405">
        <w:rPr>
          <w:szCs w:val="22"/>
        </w:rPr>
        <w:t xml:space="preserve"> </w:t>
      </w:r>
      <w:r w:rsidRPr="00F75826">
        <w:rPr>
          <w:szCs w:val="22"/>
        </w:rPr>
        <w:t>be</w:t>
      </w:r>
      <w:r w:rsidR="006C3405">
        <w:rPr>
          <w:szCs w:val="22"/>
        </w:rPr>
        <w:t xml:space="preserve"> </w:t>
      </w:r>
      <w:r w:rsidRPr="00F75826">
        <w:rPr>
          <w:szCs w:val="22"/>
        </w:rPr>
        <w:t>responsible</w:t>
      </w:r>
      <w:r w:rsidR="006C3405">
        <w:rPr>
          <w:szCs w:val="22"/>
        </w:rPr>
        <w:t xml:space="preserve"> </w:t>
      </w:r>
      <w:r w:rsidRPr="00F75826">
        <w:rPr>
          <w:szCs w:val="22"/>
        </w:rPr>
        <w:t>for</w:t>
      </w:r>
      <w:r w:rsidR="006C3405">
        <w:rPr>
          <w:szCs w:val="22"/>
        </w:rPr>
        <w:t xml:space="preserve"> </w:t>
      </w:r>
      <w:r w:rsidRPr="00F75826">
        <w:rPr>
          <w:szCs w:val="22"/>
        </w:rPr>
        <w:t>coordinating</w:t>
      </w:r>
      <w:r w:rsidR="006C3405">
        <w:rPr>
          <w:szCs w:val="22"/>
        </w:rPr>
        <w:t xml:space="preserve"> </w:t>
      </w:r>
      <w:r w:rsidRPr="00F75826">
        <w:rPr>
          <w:szCs w:val="22"/>
        </w:rPr>
        <w:t>and</w:t>
      </w:r>
      <w:r w:rsidR="006C3405">
        <w:rPr>
          <w:szCs w:val="22"/>
        </w:rPr>
        <w:t xml:space="preserve"> </w:t>
      </w:r>
      <w:r w:rsidRPr="00F75826">
        <w:rPr>
          <w:szCs w:val="22"/>
        </w:rPr>
        <w:t>having</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p>
    <w:p w:rsidR="00F75826" w:rsidRPr="00F75826" w:rsidRDefault="00F75826" w:rsidP="00081066">
      <w:pPr>
        <w:numPr>
          <w:ilvl w:val="0"/>
          <w:numId w:val="23"/>
        </w:numPr>
        <w:autoSpaceDE w:val="0"/>
        <w:autoSpaceDN w:val="0"/>
        <w:adjustRightInd w:val="0"/>
        <w:spacing w:after="100"/>
        <w:rPr>
          <w:szCs w:val="22"/>
        </w:rPr>
      </w:pPr>
      <w:r w:rsidRPr="00F75826">
        <w:rPr>
          <w:i/>
          <w:szCs w:val="22"/>
        </w:rPr>
        <w:t>Special</w:t>
      </w:r>
      <w:r w:rsidR="006C3405">
        <w:rPr>
          <w:i/>
          <w:szCs w:val="22"/>
        </w:rPr>
        <w:t xml:space="preserve"> </w:t>
      </w:r>
      <w:r w:rsidRPr="00F75826">
        <w:rPr>
          <w:i/>
          <w:szCs w:val="22"/>
        </w:rPr>
        <w:t>Compliance</w:t>
      </w:r>
      <w:r w:rsidR="006C3405">
        <w:rPr>
          <w:i/>
          <w:szCs w:val="22"/>
        </w:rPr>
        <w:t xml:space="preserve"> </w:t>
      </w:r>
      <w:r w:rsidRPr="00F75826">
        <w:rPr>
          <w:i/>
          <w:szCs w:val="22"/>
        </w:rPr>
        <w:t>Tests</w:t>
      </w:r>
      <w:r w:rsidRPr="00F75826">
        <w:rPr>
          <w:szCs w:val="22"/>
        </w:rPr>
        <w:t>.</w:t>
      </w:r>
      <w:r w:rsidR="006C3405">
        <w:rPr>
          <w:szCs w:val="22"/>
        </w:rPr>
        <w:t xml:space="preserve">  </w:t>
      </w:r>
      <w:r w:rsidRPr="00F75826">
        <w:rPr>
          <w:szCs w:val="22"/>
        </w:rPr>
        <w:t>When</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after</w:t>
      </w:r>
      <w:r w:rsidR="006C3405">
        <w:rPr>
          <w:szCs w:val="22"/>
        </w:rPr>
        <w:t xml:space="preserve"> </w:t>
      </w:r>
      <w:r w:rsidRPr="00F75826">
        <w:rPr>
          <w:szCs w:val="22"/>
        </w:rPr>
        <w:t>investigation,</w:t>
      </w:r>
      <w:r w:rsidR="006C3405">
        <w:rPr>
          <w:szCs w:val="22"/>
        </w:rPr>
        <w:t xml:space="preserve"> </w:t>
      </w:r>
      <w:r w:rsidRPr="00F75826">
        <w:rPr>
          <w:szCs w:val="22"/>
        </w:rPr>
        <w:t>has</w:t>
      </w:r>
      <w:r w:rsidR="006C3405">
        <w:rPr>
          <w:szCs w:val="22"/>
        </w:rPr>
        <w:t xml:space="preserve"> </w:t>
      </w:r>
      <w:r w:rsidRPr="00F75826">
        <w:rPr>
          <w:szCs w:val="22"/>
        </w:rPr>
        <w:t>good</w:t>
      </w:r>
      <w:r w:rsidR="006C3405">
        <w:rPr>
          <w:szCs w:val="22"/>
        </w:rPr>
        <w:t xml:space="preserve"> </w:t>
      </w:r>
      <w:r w:rsidRPr="00F75826">
        <w:rPr>
          <w:szCs w:val="22"/>
        </w:rPr>
        <w:t>reason</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complaints,</w:t>
      </w:r>
      <w:r w:rsidR="006C3405">
        <w:rPr>
          <w:szCs w:val="22"/>
        </w:rPr>
        <w:t xml:space="preserve"> </w:t>
      </w:r>
      <w:r w:rsidRPr="00F75826">
        <w:rPr>
          <w:szCs w:val="22"/>
        </w:rPr>
        <w:t>increased</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or</w:t>
      </w:r>
      <w:r w:rsidR="006C3405">
        <w:rPr>
          <w:szCs w:val="22"/>
        </w:rPr>
        <w:t xml:space="preserve"> </w:t>
      </w:r>
      <w:r w:rsidRPr="00F75826">
        <w:rPr>
          <w:szCs w:val="22"/>
        </w:rPr>
        <w:t>questionable</w:t>
      </w:r>
      <w:r w:rsidR="006C3405">
        <w:rPr>
          <w:szCs w:val="22"/>
        </w:rPr>
        <w:t xml:space="preserve"> </w:t>
      </w:r>
      <w:r w:rsidRPr="00F75826">
        <w:rPr>
          <w:szCs w:val="22"/>
        </w:rPr>
        <w:t>maintenance</w:t>
      </w:r>
      <w:r w:rsidR="006C3405">
        <w:rPr>
          <w:szCs w:val="22"/>
        </w:rPr>
        <w:t xml:space="preserve"> </w:t>
      </w:r>
      <w:r w:rsidRPr="00F75826">
        <w:rPr>
          <w:szCs w:val="22"/>
        </w:rPr>
        <w:t>of</w:t>
      </w:r>
      <w:r w:rsidR="006C3405">
        <w:rPr>
          <w:szCs w:val="22"/>
        </w:rPr>
        <w:t xml:space="preserve"> </w:t>
      </w:r>
      <w:r w:rsidRPr="00F75826">
        <w:rPr>
          <w:szCs w:val="22"/>
        </w:rPr>
        <w:t>control</w:t>
      </w:r>
      <w:r w:rsidR="006C3405">
        <w:rPr>
          <w:szCs w:val="22"/>
        </w:rPr>
        <w:t xml:space="preserve"> </w:t>
      </w:r>
      <w:r w:rsidRPr="00F75826">
        <w:rPr>
          <w:szCs w:val="22"/>
        </w:rPr>
        <w:t>equipment)</w:t>
      </w:r>
      <w:r w:rsidR="006C3405">
        <w:rPr>
          <w:szCs w:val="22"/>
        </w:rPr>
        <w:t xml:space="preserve"> </w:t>
      </w:r>
      <w:r w:rsidRPr="00F75826">
        <w:rPr>
          <w:szCs w:val="22"/>
        </w:rPr>
        <w:t>to</w:t>
      </w:r>
      <w:r w:rsidR="006C3405">
        <w:rPr>
          <w:szCs w:val="22"/>
        </w:rPr>
        <w:t xml:space="preserve"> </w:t>
      </w:r>
      <w:r w:rsidRPr="00F75826">
        <w:rPr>
          <w:szCs w:val="22"/>
        </w:rPr>
        <w:t>believe</w:t>
      </w:r>
      <w:r w:rsidR="006C3405">
        <w:rPr>
          <w:szCs w:val="22"/>
        </w:rPr>
        <w:t xml:space="preserve"> </w:t>
      </w:r>
      <w:r w:rsidRPr="00F75826">
        <w:rPr>
          <w:szCs w:val="22"/>
        </w:rPr>
        <w:t>that</w:t>
      </w:r>
      <w:r w:rsidR="006C3405">
        <w:rPr>
          <w:szCs w:val="22"/>
        </w:rPr>
        <w:t xml:space="preserve"> </w:t>
      </w:r>
      <w:r w:rsidRPr="00F75826">
        <w:rPr>
          <w:szCs w:val="22"/>
        </w:rPr>
        <w:t>any</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contained</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Department</w:t>
      </w:r>
      <w:r w:rsidR="006C3405">
        <w:rPr>
          <w:szCs w:val="22"/>
        </w:rPr>
        <w:t xml:space="preserve"> </w:t>
      </w:r>
      <w:r w:rsidRPr="00F75826">
        <w:rPr>
          <w:szCs w:val="22"/>
        </w:rPr>
        <w:t>rule</w:t>
      </w:r>
      <w:r w:rsidR="006C3405">
        <w:rPr>
          <w:szCs w:val="22"/>
        </w:rPr>
        <w:t xml:space="preserve"> </w:t>
      </w:r>
      <w:r w:rsidRPr="00F75826">
        <w:rPr>
          <w:szCs w:val="22"/>
        </w:rPr>
        <w:t>or</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permit</w:t>
      </w:r>
      <w:r w:rsidR="006C3405">
        <w:rPr>
          <w:szCs w:val="22"/>
        </w:rPr>
        <w:t xml:space="preserve"> </w:t>
      </w:r>
      <w:r w:rsidRPr="00F75826">
        <w:rPr>
          <w:szCs w:val="22"/>
        </w:rPr>
        <w:t>issued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rules</w:t>
      </w:r>
      <w:r w:rsidR="006C3405">
        <w:rPr>
          <w:szCs w:val="22"/>
        </w:rPr>
        <w:t xml:space="preserve"> </w:t>
      </w:r>
      <w:r w:rsidRPr="00F75826">
        <w:rPr>
          <w:szCs w:val="22"/>
        </w:rPr>
        <w:t>is</w:t>
      </w:r>
      <w:r w:rsidR="006C3405">
        <w:rPr>
          <w:szCs w:val="22"/>
        </w:rPr>
        <w:t xml:space="preserve"> </w:t>
      </w:r>
      <w:r w:rsidRPr="00F75826">
        <w:rPr>
          <w:szCs w:val="22"/>
        </w:rPr>
        <w:t>being</w:t>
      </w:r>
      <w:r w:rsidR="006C3405">
        <w:rPr>
          <w:szCs w:val="22"/>
        </w:rPr>
        <w:t xml:space="preserve"> </w:t>
      </w:r>
      <w:r w:rsidRPr="00F75826">
        <w:rPr>
          <w:szCs w:val="22"/>
        </w:rPr>
        <w:t>violated,</w:t>
      </w:r>
      <w:r w:rsidR="006C3405">
        <w:rPr>
          <w:szCs w:val="22"/>
        </w:rPr>
        <w:t xml:space="preserve"> </w:t>
      </w:r>
      <w:r w:rsidRPr="00F75826">
        <w:rPr>
          <w:szCs w:val="22"/>
        </w:rPr>
        <w:t>it</w:t>
      </w:r>
      <w:r w:rsidR="006C3405">
        <w:rPr>
          <w:szCs w:val="22"/>
        </w:rPr>
        <w:t xml:space="preserve"> </w:t>
      </w:r>
      <w:r w:rsidRPr="00F75826">
        <w:rPr>
          <w:szCs w:val="22"/>
        </w:rPr>
        <w:t>shall</w:t>
      </w:r>
      <w:r w:rsidR="006C3405">
        <w:rPr>
          <w:szCs w:val="22"/>
        </w:rPr>
        <w:t xml:space="preserve"> </w:t>
      </w:r>
      <w:r w:rsidRPr="00F75826">
        <w:rPr>
          <w:szCs w:val="22"/>
        </w:rPr>
        <w:t>require</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which</w:t>
      </w:r>
      <w:r w:rsidR="006C3405">
        <w:rPr>
          <w:szCs w:val="22"/>
        </w:rPr>
        <w:t xml:space="preserve"> </w:t>
      </w:r>
      <w:r w:rsidRPr="00F75826">
        <w:rPr>
          <w:szCs w:val="22"/>
        </w:rPr>
        <w:t>identify</w:t>
      </w:r>
      <w:r w:rsidR="006C3405">
        <w:rPr>
          <w:szCs w:val="22"/>
        </w:rPr>
        <w:t xml:space="preserve"> </w:t>
      </w:r>
      <w:r w:rsidRPr="00F75826">
        <w:rPr>
          <w:szCs w:val="22"/>
        </w:rPr>
        <w:t>the</w:t>
      </w:r>
      <w:r w:rsidR="006C3405">
        <w:rPr>
          <w:szCs w:val="22"/>
        </w:rPr>
        <w:t xml:space="preserve"> </w:t>
      </w:r>
      <w:r w:rsidRPr="00F75826">
        <w:rPr>
          <w:szCs w:val="22"/>
        </w:rPr>
        <w:t>nature</w:t>
      </w:r>
      <w:r w:rsidR="006C3405">
        <w:rPr>
          <w:szCs w:val="22"/>
        </w:rPr>
        <w:t xml:space="preserve"> </w:t>
      </w:r>
      <w:r w:rsidRPr="00F75826">
        <w:rPr>
          <w:szCs w:val="22"/>
        </w:rPr>
        <w:t>and</w:t>
      </w:r>
      <w:r w:rsidR="006C3405">
        <w:rPr>
          <w:szCs w:val="22"/>
        </w:rPr>
        <w:t xml:space="preserve"> </w:t>
      </w:r>
      <w:r w:rsidRPr="00F75826">
        <w:rPr>
          <w:szCs w:val="22"/>
        </w:rPr>
        <w:t>quantity</w:t>
      </w:r>
      <w:r w:rsidR="006C3405">
        <w:rPr>
          <w:szCs w:val="22"/>
        </w:rPr>
        <w:t xml:space="preserve"> </w:t>
      </w:r>
      <w:r w:rsidRPr="00F75826">
        <w:rPr>
          <w:szCs w:val="22"/>
        </w:rPr>
        <w:t>of</w:t>
      </w:r>
      <w:r w:rsidR="006C3405">
        <w:rPr>
          <w:szCs w:val="22"/>
        </w:rPr>
        <w:t xml:space="preserve"> </w:t>
      </w:r>
      <w:r w:rsidRPr="00F75826">
        <w:rPr>
          <w:szCs w:val="22"/>
        </w:rPr>
        <w:t>pollutant</w:t>
      </w:r>
      <w:r w:rsidR="006C3405">
        <w:rPr>
          <w:szCs w:val="22"/>
        </w:rPr>
        <w:t xml:space="preserve"> </w:t>
      </w:r>
      <w:r w:rsidRPr="00F75826">
        <w:rPr>
          <w:szCs w:val="22"/>
        </w:rPr>
        <w:t>emissions</w:t>
      </w:r>
      <w:r w:rsidR="006C3405">
        <w:rPr>
          <w:szCs w:val="22"/>
        </w:rPr>
        <w:t xml:space="preserve"> </w:t>
      </w:r>
      <w:r w:rsidRPr="00F75826">
        <w:rPr>
          <w:szCs w:val="22"/>
        </w:rPr>
        <w:t>from</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and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said</w:t>
      </w:r>
      <w:r w:rsidR="006C3405">
        <w:rPr>
          <w:szCs w:val="22"/>
        </w:rPr>
        <w:t xml:space="preserve"> </w:t>
      </w:r>
      <w:r w:rsidRPr="00F75826">
        <w:rPr>
          <w:szCs w:val="22"/>
        </w:rPr>
        <w:t>tests</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Department.</w:t>
      </w:r>
    </w:p>
    <w:p w:rsidR="00F75826" w:rsidRPr="00F75826" w:rsidRDefault="00F75826" w:rsidP="00081066">
      <w:pPr>
        <w:autoSpaceDE w:val="0"/>
        <w:autoSpaceDN w:val="0"/>
        <w:adjustRightInd w:val="0"/>
        <w:spacing w:after="100"/>
        <w:ind w:left="360"/>
        <w:rPr>
          <w:szCs w:val="22"/>
        </w:rPr>
      </w:pPr>
      <w:r w:rsidRPr="00F75826">
        <w:rPr>
          <w:szCs w:val="22"/>
        </w:rPr>
        <w:t>[Rule</w:t>
      </w:r>
      <w:r w:rsidR="006C3405">
        <w:rPr>
          <w:szCs w:val="22"/>
        </w:rPr>
        <w:t xml:space="preserve"> </w:t>
      </w:r>
      <w:r w:rsidRPr="00F75826">
        <w:rPr>
          <w:szCs w:val="22"/>
        </w:rPr>
        <w:t>62-297.310(7),</w:t>
      </w:r>
      <w:r w:rsidR="006C3405">
        <w:rPr>
          <w:szCs w:val="22"/>
        </w:rPr>
        <w:t xml:space="preserve"> </w:t>
      </w:r>
      <w:r w:rsidRPr="00F75826">
        <w:rPr>
          <w:szCs w:val="22"/>
        </w:rPr>
        <w:t>F.A.C.]</w:t>
      </w:r>
    </w:p>
    <w:p w:rsidR="00F75826" w:rsidRPr="00F75826" w:rsidRDefault="00F75826" w:rsidP="00081066">
      <w:pPr>
        <w:spacing w:before="60" w:after="100"/>
        <w:rPr>
          <w:b/>
          <w:caps/>
          <w:szCs w:val="22"/>
        </w:rPr>
      </w:pPr>
      <w:r w:rsidRPr="00F75826">
        <w:rPr>
          <w:b/>
          <w:caps/>
          <w:szCs w:val="22"/>
        </w:rPr>
        <w:t>Records</w:t>
      </w:r>
      <w:r w:rsidR="006C3405">
        <w:rPr>
          <w:b/>
          <w:caps/>
          <w:szCs w:val="22"/>
        </w:rPr>
        <w:t xml:space="preserve"> </w:t>
      </w:r>
      <w:r w:rsidRPr="00F75826">
        <w:rPr>
          <w:b/>
          <w:caps/>
          <w:szCs w:val="22"/>
        </w:rPr>
        <w:t>and</w:t>
      </w:r>
      <w:r w:rsidR="006C3405">
        <w:rPr>
          <w:b/>
          <w:caps/>
          <w:szCs w:val="22"/>
        </w:rPr>
        <w:t xml:space="preserve"> </w:t>
      </w:r>
      <w:r w:rsidRPr="00F75826">
        <w:rPr>
          <w:b/>
          <w:caps/>
          <w:szCs w:val="22"/>
        </w:rPr>
        <w:t>Reports</w:t>
      </w:r>
    </w:p>
    <w:p w:rsidR="00F75826" w:rsidRPr="00F75826" w:rsidRDefault="00F75826" w:rsidP="00081066">
      <w:pPr>
        <w:numPr>
          <w:ilvl w:val="0"/>
          <w:numId w:val="25"/>
        </w:numPr>
        <w:spacing w:after="100"/>
        <w:rPr>
          <w:szCs w:val="22"/>
          <w:u w:val="single"/>
        </w:rPr>
      </w:pPr>
      <w:r w:rsidRPr="00F75826">
        <w:rPr>
          <w:szCs w:val="22"/>
          <w:u w:val="single"/>
        </w:rPr>
        <w:t>Test</w:t>
      </w:r>
      <w:r w:rsidR="006C3405">
        <w:rPr>
          <w:szCs w:val="22"/>
          <w:u w:val="single"/>
        </w:rPr>
        <w:t xml:space="preserve"> </w:t>
      </w:r>
      <w:r w:rsidRPr="00F75826">
        <w:rPr>
          <w:szCs w:val="22"/>
          <w:u w:val="single"/>
        </w:rPr>
        <w:t>Reports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file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filed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as</w:t>
      </w:r>
      <w:r w:rsidR="006C3405">
        <w:rPr>
          <w:szCs w:val="22"/>
        </w:rPr>
        <w:t xml:space="preserve"> </w:t>
      </w:r>
      <w:r w:rsidRPr="00F75826">
        <w:rPr>
          <w:szCs w:val="22"/>
        </w:rPr>
        <w:t>soon</w:t>
      </w:r>
      <w:r w:rsidR="006C3405">
        <w:rPr>
          <w:szCs w:val="22"/>
        </w:rPr>
        <w:t xml:space="preserve"> </w:t>
      </w:r>
      <w:r w:rsidRPr="00F75826">
        <w:rPr>
          <w:szCs w:val="22"/>
        </w:rPr>
        <w:t>as</w:t>
      </w:r>
      <w:r w:rsidR="006C3405">
        <w:rPr>
          <w:szCs w:val="22"/>
        </w:rPr>
        <w:t xml:space="preserve"> </w:t>
      </w:r>
      <w:r w:rsidRPr="00F75826">
        <w:rPr>
          <w:szCs w:val="22"/>
        </w:rPr>
        <w:t>practical</w:t>
      </w:r>
      <w:r w:rsidR="006C3405">
        <w:rPr>
          <w:szCs w:val="22"/>
        </w:rPr>
        <w:t xml:space="preserve"> </w:t>
      </w:r>
      <w:r w:rsidRPr="00F75826">
        <w:rPr>
          <w:szCs w:val="22"/>
        </w:rPr>
        <w:t>but</w:t>
      </w:r>
      <w:r w:rsidR="006C3405">
        <w:rPr>
          <w:szCs w:val="22"/>
        </w:rPr>
        <w:t xml:space="preserve"> </w:t>
      </w:r>
      <w:r w:rsidRPr="00F75826">
        <w:rPr>
          <w:szCs w:val="22"/>
        </w:rPr>
        <w:t>no</w:t>
      </w:r>
      <w:r w:rsidR="006C3405">
        <w:rPr>
          <w:szCs w:val="22"/>
        </w:rPr>
        <w:t xml:space="preserve"> </w:t>
      </w:r>
      <w:r w:rsidRPr="00F75826">
        <w:rPr>
          <w:szCs w:val="22"/>
        </w:rPr>
        <w:t>later</w:t>
      </w:r>
      <w:r w:rsidR="006C3405">
        <w:rPr>
          <w:szCs w:val="22"/>
        </w:rPr>
        <w:t xml:space="preserve"> </w:t>
      </w:r>
      <w:r w:rsidRPr="00F75826">
        <w:rPr>
          <w:szCs w:val="22"/>
        </w:rPr>
        <w:t>than</w:t>
      </w:r>
      <w:r w:rsidR="006C3405">
        <w:rPr>
          <w:szCs w:val="22"/>
        </w:rPr>
        <w:t xml:space="preserve"> </w:t>
      </w:r>
      <w:r w:rsidRPr="00F75826">
        <w:rPr>
          <w:szCs w:val="22"/>
        </w:rPr>
        <w:t>45</w:t>
      </w:r>
      <w:r w:rsidR="006C3405">
        <w:rPr>
          <w:szCs w:val="22"/>
        </w:rPr>
        <w:t xml:space="preserve"> </w:t>
      </w:r>
      <w:r w:rsidRPr="00F75826">
        <w:rPr>
          <w:szCs w:val="22"/>
        </w:rPr>
        <w:t>days</w:t>
      </w:r>
      <w:r w:rsidR="006C3405">
        <w:rPr>
          <w:szCs w:val="22"/>
        </w:rPr>
        <w:t xml:space="preserve"> </w:t>
      </w:r>
      <w:r w:rsidRPr="00F75826">
        <w:rPr>
          <w:szCs w:val="22"/>
        </w:rPr>
        <w:t>after</w:t>
      </w:r>
      <w:r w:rsidR="006C3405">
        <w:rPr>
          <w:szCs w:val="22"/>
        </w:rPr>
        <w:t xml:space="preserve"> </w:t>
      </w:r>
      <w:r w:rsidRPr="00F75826">
        <w:rPr>
          <w:szCs w:val="22"/>
        </w:rPr>
        <w:t>the</w:t>
      </w:r>
      <w:r w:rsidR="006C3405">
        <w:rPr>
          <w:szCs w:val="22"/>
        </w:rPr>
        <w:t xml:space="preserve"> </w:t>
      </w:r>
      <w:r w:rsidRPr="00F75826">
        <w:rPr>
          <w:szCs w:val="22"/>
        </w:rPr>
        <w:t>last</w:t>
      </w:r>
      <w:r w:rsidR="006C3405">
        <w:rPr>
          <w:szCs w:val="22"/>
        </w:rPr>
        <w:t xml:space="preserve"> </w:t>
      </w:r>
      <w:r w:rsidRPr="00F75826">
        <w:rPr>
          <w:szCs w:val="22"/>
        </w:rPr>
        <w:t>sampling</w:t>
      </w:r>
      <w:r w:rsidR="006C3405">
        <w:rPr>
          <w:szCs w:val="22"/>
        </w:rPr>
        <w:t xml:space="preserve"> </w:t>
      </w:r>
      <w:r w:rsidRPr="00F75826">
        <w:rPr>
          <w:szCs w:val="22"/>
        </w:rPr>
        <w:t>run</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completed.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sufficient</w:t>
      </w:r>
      <w:r w:rsidR="006C3405">
        <w:rPr>
          <w:szCs w:val="22"/>
        </w:rPr>
        <w:t xml:space="preserve"> </w:t>
      </w:r>
      <w:r w:rsidRPr="00F75826">
        <w:rPr>
          <w:szCs w:val="22"/>
        </w:rPr>
        <w:t>detail</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if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was</w:t>
      </w:r>
      <w:r w:rsidR="006C3405">
        <w:rPr>
          <w:szCs w:val="22"/>
        </w:rPr>
        <w:t xml:space="preserve"> </w:t>
      </w:r>
      <w:r w:rsidRPr="00F75826">
        <w:rPr>
          <w:szCs w:val="22"/>
        </w:rPr>
        <w:t>properly</w:t>
      </w:r>
      <w:r w:rsidR="006C3405">
        <w:rPr>
          <w:szCs w:val="22"/>
        </w:rPr>
        <w:t xml:space="preserve"> </w:t>
      </w:r>
      <w:r w:rsidRPr="00F75826">
        <w:rPr>
          <w:szCs w:val="22"/>
        </w:rPr>
        <w:t>conducted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properly</w:t>
      </w:r>
      <w:r w:rsidR="006C3405">
        <w:rPr>
          <w:szCs w:val="22"/>
        </w:rPr>
        <w:t xml:space="preserve"> </w:t>
      </w:r>
      <w:r w:rsidRPr="00F75826">
        <w:rPr>
          <w:szCs w:val="22"/>
        </w:rPr>
        <w:t>computed.</w:t>
      </w:r>
      <w:r w:rsidR="006C3405">
        <w:rPr>
          <w:szCs w:val="22"/>
        </w:rPr>
        <w:t xml:space="preserve">  </w:t>
      </w:r>
      <w:r w:rsidRPr="00F75826">
        <w:rPr>
          <w:szCs w:val="22"/>
        </w:rPr>
        <w:t>As</w:t>
      </w:r>
      <w:r w:rsidR="006C3405">
        <w:rPr>
          <w:szCs w:val="22"/>
        </w:rPr>
        <w:t xml:space="preserve"> </w:t>
      </w:r>
      <w:r w:rsidRPr="00F75826">
        <w:rPr>
          <w:szCs w:val="22"/>
        </w:rPr>
        <w:t>a</w:t>
      </w:r>
      <w:r w:rsidR="006C3405">
        <w:rPr>
          <w:szCs w:val="22"/>
        </w:rPr>
        <w:t xml:space="preserve"> </w:t>
      </w:r>
      <w:r w:rsidRPr="00F75826">
        <w:rPr>
          <w:szCs w:val="22"/>
        </w:rPr>
        <w:t>minimum,</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information.</w:t>
      </w:r>
      <w:r w:rsidR="006C3405">
        <w:rPr>
          <w:szCs w:val="22"/>
        </w:rPr>
        <w:t xml:space="preserve">  </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type,</w:t>
      </w:r>
      <w:r w:rsidR="006C3405">
        <w:rPr>
          <w:szCs w:val="22"/>
        </w:rPr>
        <w:t xml:space="preserve"> </w:t>
      </w:r>
      <w:r w:rsidRPr="00F75826">
        <w:rPr>
          <w:szCs w:val="22"/>
        </w:rPr>
        <w:t>location,</w:t>
      </w:r>
      <w:r w:rsidR="006C3405">
        <w:rPr>
          <w:szCs w:val="22"/>
        </w:rPr>
        <w:t xml:space="preserve"> </w:t>
      </w:r>
      <w:r w:rsidRPr="00F75826">
        <w:rPr>
          <w:szCs w:val="22"/>
        </w:rPr>
        <w:t>and</w:t>
      </w:r>
      <w:r w:rsidR="006C3405">
        <w:rPr>
          <w:szCs w:val="22"/>
        </w:rPr>
        <w:t xml:space="preserve"> </w:t>
      </w:r>
      <w:r w:rsidRPr="00F75826">
        <w:rPr>
          <w:szCs w:val="22"/>
        </w:rPr>
        <w:t>designation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facility</w:t>
      </w:r>
      <w:r w:rsidR="006C3405">
        <w:rPr>
          <w:szCs w:val="22"/>
        </w:rPr>
        <w:t xml:space="preserve"> </w:t>
      </w:r>
      <w:r w:rsidRPr="00F75826">
        <w:rPr>
          <w:szCs w:val="22"/>
        </w:rPr>
        <w:t>at</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located.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normal</w:t>
      </w:r>
      <w:r w:rsidR="006C3405">
        <w:rPr>
          <w:szCs w:val="22"/>
        </w:rPr>
        <w:t xml:space="preserve"> </w:t>
      </w:r>
      <w:r w:rsidRPr="00F75826">
        <w:rPr>
          <w:szCs w:val="22"/>
        </w:rPr>
        <w:t>type</w:t>
      </w:r>
      <w:r w:rsidR="006C3405">
        <w:rPr>
          <w:szCs w:val="22"/>
        </w:rPr>
        <w:t xml:space="preserve"> </w:t>
      </w:r>
      <w:r w:rsidRPr="00F75826">
        <w:rPr>
          <w:szCs w:val="22"/>
        </w:rPr>
        <w:t>and</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types</w:t>
      </w:r>
      <w:r w:rsidR="006C3405">
        <w:rPr>
          <w:szCs w:val="22"/>
        </w:rPr>
        <w:t xml:space="preserve"> </w:t>
      </w:r>
      <w:r w:rsidRPr="00F75826">
        <w:rPr>
          <w:szCs w:val="22"/>
        </w:rPr>
        <w:t>and</w:t>
      </w:r>
      <w:r w:rsidR="006C3405">
        <w:rPr>
          <w:szCs w:val="22"/>
        </w:rPr>
        <w:t xml:space="preserve"> </w:t>
      </w:r>
      <w:r w:rsidRPr="00F75826">
        <w:rPr>
          <w:szCs w:val="22"/>
        </w:rPr>
        <w:t>amounts</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w:t>
      </w:r>
      <w:r w:rsidR="006C3405">
        <w:rPr>
          <w:szCs w:val="22"/>
        </w:rPr>
        <w:t xml:space="preserve"> </w:t>
      </w:r>
      <w:r w:rsidRPr="00F75826">
        <w:rPr>
          <w:szCs w:val="22"/>
        </w:rPr>
        <w:t>processed</w:t>
      </w:r>
      <w:r w:rsidR="006C3405">
        <w:rPr>
          <w:szCs w:val="22"/>
        </w:rPr>
        <w:t xml:space="preserve"> </w:t>
      </w: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run.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means,</w:t>
      </w:r>
      <w:r w:rsidR="006C3405">
        <w:rPr>
          <w:szCs w:val="22"/>
        </w:rPr>
        <w:t xml:space="preserve"> </w:t>
      </w:r>
      <w:r w:rsidRPr="00F75826">
        <w:rPr>
          <w:szCs w:val="22"/>
        </w:rPr>
        <w:t>raw</w:t>
      </w:r>
      <w:r w:rsidR="006C3405">
        <w:rPr>
          <w:szCs w:val="22"/>
        </w:rPr>
        <w:t xml:space="preserve"> </w:t>
      </w:r>
      <w:r w:rsidRPr="00F75826">
        <w:rPr>
          <w:szCs w:val="22"/>
        </w:rPr>
        <w:t>data</w:t>
      </w:r>
      <w:r w:rsidR="006C3405">
        <w:rPr>
          <w:szCs w:val="22"/>
        </w:rPr>
        <w:t xml:space="preserve"> </w:t>
      </w:r>
      <w:r w:rsidRPr="00F75826">
        <w:rPr>
          <w:szCs w:val="22"/>
        </w:rPr>
        <w:t>and</w:t>
      </w:r>
      <w:r w:rsidR="006C3405">
        <w:rPr>
          <w:szCs w:val="22"/>
        </w:rPr>
        <w:t xml:space="preserve"> </w:t>
      </w:r>
      <w:r w:rsidRPr="00F75826">
        <w:rPr>
          <w:szCs w:val="22"/>
        </w:rPr>
        <w:t>computations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if</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starting</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end</w:t>
      </w:r>
      <w:r w:rsidR="006C3405">
        <w:rPr>
          <w:szCs w:val="22"/>
        </w:rPr>
        <w:t xml:space="preserve"> </w:t>
      </w:r>
      <w:r w:rsidRPr="00F75826">
        <w:rPr>
          <w:szCs w:val="22"/>
        </w:rPr>
        <w:t>time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observation.</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names</w:t>
      </w:r>
      <w:r w:rsidR="006C3405">
        <w:rPr>
          <w:szCs w:val="22"/>
        </w:rPr>
        <w:t xml:space="preserve"> </w:t>
      </w:r>
      <w:r w:rsidRPr="00F75826">
        <w:rPr>
          <w:szCs w:val="22"/>
        </w:rPr>
        <w:t>of</w:t>
      </w:r>
      <w:r w:rsidR="006C3405">
        <w:rPr>
          <w:szCs w:val="22"/>
        </w:rPr>
        <w:t xml:space="preserve"> </w:t>
      </w:r>
      <w:r w:rsidRPr="00F75826">
        <w:rPr>
          <w:szCs w:val="22"/>
        </w:rPr>
        <w:t>individuals</w:t>
      </w:r>
      <w:r w:rsidR="006C3405">
        <w:rPr>
          <w:szCs w:val="22"/>
        </w:rPr>
        <w:t xml:space="preserve"> </w:t>
      </w:r>
      <w:r w:rsidRPr="00F75826">
        <w:rPr>
          <w:szCs w:val="22"/>
        </w:rPr>
        <w:t>who</w:t>
      </w:r>
      <w:r w:rsidR="006C3405">
        <w:rPr>
          <w:szCs w:val="22"/>
        </w:rPr>
        <w:t xml:space="preserve"> </w:t>
      </w:r>
      <w:r w:rsidRPr="00F75826">
        <w:rPr>
          <w:szCs w:val="22"/>
        </w:rPr>
        <w:t>furnished</w:t>
      </w:r>
      <w:r w:rsidR="006C3405">
        <w:rPr>
          <w:szCs w:val="22"/>
        </w:rPr>
        <w:t xml:space="preserve"> </w:t>
      </w:r>
      <w:r w:rsidRPr="00F75826">
        <w:rPr>
          <w:szCs w:val="22"/>
        </w:rPr>
        <w:t>the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data,</w:t>
      </w:r>
      <w:r w:rsidR="006C3405">
        <w:rPr>
          <w:szCs w:val="22"/>
        </w:rPr>
        <w:t xml:space="preserve"> </w:t>
      </w:r>
      <w:r w:rsidRPr="00F75826">
        <w:rPr>
          <w:szCs w:val="22"/>
        </w:rPr>
        <w:t>conducted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prepared</w:t>
      </w:r>
      <w:r w:rsidR="006C3405">
        <w:rPr>
          <w:szCs w:val="22"/>
        </w:rPr>
        <w:t xml:space="preserve"> </w:t>
      </w:r>
      <w:r w:rsidRPr="00F75826">
        <w:rPr>
          <w:szCs w:val="22"/>
        </w:rPr>
        <w:t>the</w:t>
      </w:r>
      <w:r w:rsidR="006C3405">
        <w:rPr>
          <w:szCs w:val="22"/>
        </w:rPr>
        <w:t xml:space="preserve"> </w:t>
      </w:r>
      <w:r w:rsidRPr="00F75826">
        <w:rPr>
          <w:szCs w:val="22"/>
        </w:rPr>
        <w:t>report.</w:t>
      </w:r>
    </w:p>
    <w:p w:rsidR="00F75826" w:rsidRPr="00F75826" w:rsidRDefault="00F75826" w:rsidP="00081066">
      <w:pPr>
        <w:numPr>
          <w:ilvl w:val="0"/>
          <w:numId w:val="27"/>
        </w:numPr>
        <w:spacing w:after="100"/>
        <w:rPr>
          <w:szCs w:val="22"/>
        </w:rPr>
      </w:pP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resulting</w:t>
      </w:r>
      <w:r w:rsidR="006C3405">
        <w:rPr>
          <w:szCs w:val="22"/>
        </w:rPr>
        <w:t xml:space="preserve"> </w:t>
      </w:r>
      <w:r w:rsidRPr="00F75826">
        <w:rPr>
          <w:szCs w:val="22"/>
        </w:rPr>
        <w:t>maximum</w:t>
      </w:r>
      <w:r w:rsidR="006C3405">
        <w:rPr>
          <w:szCs w:val="22"/>
        </w:rPr>
        <w:t xml:space="preserve"> </w:t>
      </w:r>
      <w:r w:rsidRPr="00F75826">
        <w:rPr>
          <w:szCs w:val="22"/>
        </w:rPr>
        <w:t>allowable</w:t>
      </w:r>
      <w:r w:rsidR="006C3405">
        <w:rPr>
          <w:szCs w:val="22"/>
        </w:rPr>
        <w:t xml:space="preserve"> </w:t>
      </w:r>
      <w:r w:rsidRPr="00F75826">
        <w:rPr>
          <w:szCs w:val="22"/>
        </w:rPr>
        <w:t>emission</w:t>
      </w:r>
      <w:r w:rsidR="006C3405">
        <w:rPr>
          <w:szCs w:val="22"/>
        </w:rPr>
        <w:t xml:space="preserve"> </w:t>
      </w:r>
      <w:r w:rsidRPr="00F75826">
        <w:rPr>
          <w:szCs w:val="22"/>
        </w:rPr>
        <w:t>rate</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plus</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w:t>
      </w:r>
      <w:r w:rsidR="006C3405">
        <w:rPr>
          <w:szCs w:val="22"/>
        </w:rPr>
        <w:t xml:space="preserve"> </w:t>
      </w: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same</w:t>
      </w:r>
      <w:r w:rsidR="006C3405">
        <w:rPr>
          <w:szCs w:val="22"/>
        </w:rPr>
        <w:t xml:space="preserve"> </w:t>
      </w:r>
      <w:r w:rsidRPr="00F75826">
        <w:rPr>
          <w:szCs w:val="22"/>
        </w:rPr>
        <w:t>form</w:t>
      </w:r>
      <w:r w:rsidR="006C3405">
        <w:rPr>
          <w:szCs w:val="22"/>
        </w:rPr>
        <w:t xml:space="preserve"> </w:t>
      </w:r>
      <w:r w:rsidRPr="00F75826">
        <w:rPr>
          <w:szCs w:val="22"/>
        </w:rPr>
        <w:t>and</w:t>
      </w:r>
      <w:r w:rsidR="006C3405">
        <w:rPr>
          <w:szCs w:val="22"/>
        </w:rPr>
        <w:t xml:space="preserve"> </w:t>
      </w:r>
      <w:r w:rsidRPr="00F75826">
        <w:rPr>
          <w:szCs w:val="22"/>
        </w:rPr>
        <w:t>unit</w:t>
      </w:r>
      <w:r w:rsidR="006C3405">
        <w:rPr>
          <w:szCs w:val="22"/>
        </w:rPr>
        <w:t xml:space="preserve"> </w:t>
      </w:r>
      <w:r w:rsidRPr="00F75826">
        <w:rPr>
          <w:szCs w:val="22"/>
        </w:rPr>
        <w:t>of</w:t>
      </w:r>
      <w:r w:rsidR="006C3405">
        <w:rPr>
          <w:szCs w:val="22"/>
        </w:rPr>
        <w:t xml:space="preserve"> </w:t>
      </w:r>
      <w:r w:rsidRPr="00F75826">
        <w:rPr>
          <w:szCs w:val="22"/>
        </w:rPr>
        <w:t>measure.</w:t>
      </w:r>
    </w:p>
    <w:p w:rsidR="00F75826" w:rsidRPr="00F75826" w:rsidRDefault="00F75826" w:rsidP="00081066">
      <w:pPr>
        <w:pStyle w:val="BodyTextIndent"/>
        <w:numPr>
          <w:ilvl w:val="0"/>
          <w:numId w:val="27"/>
        </w:numPr>
        <w:spacing w:after="100"/>
        <w:rPr>
          <w:szCs w:val="22"/>
        </w:rPr>
      </w:pPr>
      <w:r w:rsidRPr="00F75826">
        <w:rPr>
          <w:szCs w:val="22"/>
        </w:rPr>
        <w:lastRenderedPageBreak/>
        <w:t>A</w:t>
      </w:r>
      <w:r w:rsidR="006C3405">
        <w:rPr>
          <w:szCs w:val="22"/>
        </w:rPr>
        <w:t xml:space="preserve"> </w:t>
      </w:r>
      <w:r w:rsidRPr="00F75826">
        <w:rPr>
          <w:szCs w:val="22"/>
        </w:rPr>
        <w:t>certification</w:t>
      </w:r>
      <w:r w:rsidR="006C3405">
        <w:rPr>
          <w:szCs w:val="22"/>
        </w:rPr>
        <w:t xml:space="preserve"> that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knowledge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submitted</w:t>
      </w:r>
      <w:r w:rsidR="006C3405">
        <w:rPr>
          <w:szCs w:val="22"/>
        </w:rPr>
        <w:t xml:space="preserve"> </w:t>
      </w:r>
      <w:proofErr w:type="gramStart"/>
      <w:r w:rsidRPr="00F75826">
        <w:rPr>
          <w:szCs w:val="22"/>
        </w:rPr>
        <w:t>are</w:t>
      </w:r>
      <w:proofErr w:type="gramEnd"/>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shall</w:t>
      </w:r>
      <w:r w:rsidR="006C3405">
        <w:rPr>
          <w:szCs w:val="22"/>
        </w:rPr>
        <w:t xml:space="preserve"> </w:t>
      </w:r>
      <w:r w:rsidRPr="00F75826">
        <w:rPr>
          <w:szCs w:val="22"/>
        </w:rPr>
        <w:t>certify</w:t>
      </w:r>
      <w:r w:rsidR="006C3405">
        <w:rPr>
          <w:szCs w:val="22"/>
        </w:rPr>
        <w:t xml:space="preserve"> </w:t>
      </w:r>
      <w:r w:rsidRPr="00F75826">
        <w:rPr>
          <w:szCs w:val="22"/>
        </w:rPr>
        <w:t>that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required</w:t>
      </w:r>
      <w:r w:rsidR="006C3405">
        <w:rPr>
          <w:szCs w:val="22"/>
        </w:rPr>
        <w:t xml:space="preserve"> </w:t>
      </w:r>
      <w:r w:rsidRPr="00F75826">
        <w:rPr>
          <w:szCs w:val="22"/>
        </w:rPr>
        <w:t>and</w:t>
      </w:r>
      <w:r w:rsidR="006C3405">
        <w:rPr>
          <w:szCs w:val="22"/>
        </w:rPr>
        <w:t xml:space="preserve"> </w:t>
      </w:r>
      <w:r w:rsidRPr="00F75826">
        <w:rPr>
          <w:szCs w:val="22"/>
        </w:rPr>
        <w:t>provided</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person</w:t>
      </w:r>
      <w:r w:rsidR="006C3405">
        <w:rPr>
          <w:szCs w:val="22"/>
        </w:rPr>
        <w:t xml:space="preserve"> </w:t>
      </w:r>
      <w:r w:rsidRPr="00F75826">
        <w:rPr>
          <w:szCs w:val="22"/>
        </w:rPr>
        <w:t>conducting</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are</w:t>
      </w:r>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to</w:t>
      </w:r>
      <w:r w:rsidR="006C3405">
        <w:rPr>
          <w:szCs w:val="22"/>
        </w:rPr>
        <w:t xml:space="preserve"> </w:t>
      </w:r>
      <w:r w:rsidRPr="00F75826">
        <w:rPr>
          <w:szCs w:val="22"/>
        </w:rPr>
        <w:t>his</w:t>
      </w:r>
      <w:r w:rsidR="006C3405">
        <w:rPr>
          <w:szCs w:val="22"/>
        </w:rPr>
        <w:t xml:space="preserve"> </w:t>
      </w:r>
      <w:r w:rsidRPr="00F75826">
        <w:rPr>
          <w:szCs w:val="22"/>
        </w:rPr>
        <w:t>knowledge.</w:t>
      </w:r>
    </w:p>
    <w:p w:rsidR="00956C2D" w:rsidRDefault="00F75826" w:rsidP="00081066">
      <w:pPr>
        <w:pStyle w:val="BodyTextIndent"/>
        <w:numPr>
          <w:ilvl w:val="0"/>
          <w:numId w:val="0"/>
        </w:numPr>
        <w:spacing w:after="0"/>
        <w:ind w:left="360"/>
        <w:rPr>
          <w:szCs w:val="22"/>
        </w:rPr>
      </w:pPr>
      <w:r w:rsidRPr="00F75826">
        <w:rPr>
          <w:szCs w:val="22"/>
        </w:rPr>
        <w:t>[Rule</w:t>
      </w:r>
      <w:r w:rsidR="006C3405">
        <w:rPr>
          <w:szCs w:val="22"/>
        </w:rPr>
        <w:t xml:space="preserve"> </w:t>
      </w:r>
      <w:r w:rsidRPr="00F75826">
        <w:rPr>
          <w:szCs w:val="22"/>
        </w:rPr>
        <w:t>62-297.310(8),</w:t>
      </w:r>
      <w:r w:rsidR="006C3405">
        <w:rPr>
          <w:szCs w:val="22"/>
        </w:rPr>
        <w:t xml:space="preserve"> </w:t>
      </w:r>
      <w:r w:rsidRPr="00F75826">
        <w:rPr>
          <w:szCs w:val="22"/>
        </w:rPr>
        <w:t>F.A.C.]</w:t>
      </w:r>
    </w:p>
    <w:p w:rsidR="0020208F" w:rsidRDefault="0020208F" w:rsidP="00081066">
      <w:pPr>
        <w:pStyle w:val="BodyTextIndent"/>
        <w:numPr>
          <w:ilvl w:val="0"/>
          <w:numId w:val="0"/>
        </w:numPr>
        <w:spacing w:after="0"/>
        <w:ind w:left="360"/>
        <w:rPr>
          <w:szCs w:val="22"/>
        </w:rPr>
        <w:sectPr w:rsidR="0020208F" w:rsidSect="00911769">
          <w:headerReference w:type="even" r:id="rId24"/>
          <w:headerReference w:type="default" r:id="rId25"/>
          <w:footerReference w:type="default" r:id="rId26"/>
          <w:headerReference w:type="first" r:id="rId27"/>
          <w:pgSz w:w="12240" w:h="15840" w:code="1"/>
          <w:pgMar w:top="720" w:right="1152" w:bottom="720" w:left="1152" w:header="720" w:footer="446" w:gutter="0"/>
          <w:paperSrc w:first="16640" w:other="16640"/>
          <w:pgNumType w:start="1"/>
          <w:cols w:space="720"/>
        </w:sectPr>
      </w:pPr>
    </w:p>
    <w:p w:rsidR="00597256" w:rsidRPr="00597256" w:rsidRDefault="00597256" w:rsidP="00081066">
      <w:pPr>
        <w:pStyle w:val="BodyTextIndent"/>
        <w:numPr>
          <w:ilvl w:val="0"/>
          <w:numId w:val="0"/>
        </w:numPr>
        <w:rPr>
          <w:b/>
          <w:szCs w:val="22"/>
        </w:rPr>
      </w:pPr>
      <w:r w:rsidRPr="00597256">
        <w:rPr>
          <w:b/>
          <w:szCs w:val="22"/>
        </w:rPr>
        <w:lastRenderedPageBreak/>
        <w:t>Introduction</w:t>
      </w:r>
    </w:p>
    <w:p w:rsidR="00BF6C16" w:rsidRDefault="00BF6C16" w:rsidP="00081066">
      <w:pPr>
        <w:pStyle w:val="BodyTextIndent"/>
        <w:numPr>
          <w:ilvl w:val="0"/>
          <w:numId w:val="0"/>
        </w:numPr>
        <w:rPr>
          <w:szCs w:val="22"/>
        </w:rPr>
      </w:pPr>
      <w:r>
        <w:rPr>
          <w:szCs w:val="22"/>
        </w:rPr>
        <w:t xml:space="preserve">As per Condition A.4 of the permit, authorized feedstock for the </w:t>
      </w:r>
      <w:r w:rsidR="00E61B51">
        <w:rPr>
          <w:szCs w:val="22"/>
        </w:rPr>
        <w:t xml:space="preserve">INEOS New Planet BioEnergy (INPB) </w:t>
      </w:r>
      <w:r>
        <w:rPr>
          <w:szCs w:val="22"/>
        </w:rPr>
        <w:t xml:space="preserve">facility </w:t>
      </w:r>
      <w:r w:rsidR="00E61B51">
        <w:rPr>
          <w:szCs w:val="22"/>
        </w:rPr>
        <w:t xml:space="preserve">in Indian River County (IRC) </w:t>
      </w:r>
      <w:r>
        <w:rPr>
          <w:szCs w:val="22"/>
        </w:rPr>
        <w:t xml:space="preserve">consists of </w:t>
      </w:r>
      <w:r w:rsidR="00B12249">
        <w:rPr>
          <w:szCs w:val="22"/>
        </w:rPr>
        <w:t>v</w:t>
      </w:r>
      <w:r w:rsidR="00B12249" w:rsidRPr="00B12249">
        <w:rPr>
          <w:szCs w:val="22"/>
        </w:rPr>
        <w:t xml:space="preserve">egetative matter, yard waste, </w:t>
      </w:r>
      <w:proofErr w:type="gramStart"/>
      <w:r w:rsidR="00B12249" w:rsidRPr="00B12249">
        <w:rPr>
          <w:szCs w:val="22"/>
        </w:rPr>
        <w:t>land</w:t>
      </w:r>
      <w:proofErr w:type="gramEnd"/>
      <w:r w:rsidR="00B12249" w:rsidRPr="00B12249">
        <w:rPr>
          <w:szCs w:val="22"/>
        </w:rPr>
        <w:t xml:space="preserve"> clearing debris, untreated wood</w:t>
      </w:r>
      <w:r w:rsidR="00B12249">
        <w:rPr>
          <w:szCs w:val="22"/>
        </w:rPr>
        <w:t xml:space="preserve"> and </w:t>
      </w:r>
      <w:r w:rsidR="007B50D2">
        <w:rPr>
          <w:szCs w:val="22"/>
        </w:rPr>
        <w:t>municipal solid waste (MSW).  These terms are defined in Rule 62</w:t>
      </w:r>
      <w:r w:rsidR="007B50D2">
        <w:rPr>
          <w:szCs w:val="22"/>
        </w:rPr>
        <w:noBreakHyphen/>
        <w:t>210.200, F.A.C.</w:t>
      </w:r>
    </w:p>
    <w:p w:rsidR="00BF6C16" w:rsidRDefault="00B12249" w:rsidP="007B50D2">
      <w:pPr>
        <w:pStyle w:val="BodyTextIndent"/>
        <w:numPr>
          <w:ilvl w:val="0"/>
          <w:numId w:val="81"/>
        </w:numPr>
        <w:rPr>
          <w:szCs w:val="22"/>
        </w:rPr>
      </w:pPr>
      <w:r>
        <w:rPr>
          <w:szCs w:val="22"/>
        </w:rPr>
        <w:t>"</w:t>
      </w:r>
      <w:r w:rsidR="00BF6C16" w:rsidRPr="00BF6C16">
        <w:rPr>
          <w:szCs w:val="22"/>
        </w:rPr>
        <w:t>Biomass</w:t>
      </w:r>
      <w:r>
        <w:rPr>
          <w:szCs w:val="22"/>
        </w:rPr>
        <w:t>"</w:t>
      </w:r>
      <w:r w:rsidR="00BF6C16" w:rsidRPr="00BF6C16">
        <w:rPr>
          <w:szCs w:val="22"/>
        </w:rPr>
        <w:t xml:space="preserve"> – Veget</w:t>
      </w:r>
      <w:r w:rsidR="00BF6C16">
        <w:rPr>
          <w:szCs w:val="22"/>
        </w:rPr>
        <w:t>ative matter and untreated wood.</w:t>
      </w:r>
    </w:p>
    <w:p w:rsidR="00BF6C16" w:rsidRDefault="00B12249" w:rsidP="007B50D2">
      <w:pPr>
        <w:pStyle w:val="BodyTextIndent"/>
        <w:numPr>
          <w:ilvl w:val="0"/>
          <w:numId w:val="81"/>
        </w:numPr>
        <w:rPr>
          <w:szCs w:val="22"/>
        </w:rPr>
      </w:pPr>
      <w:r>
        <w:rPr>
          <w:szCs w:val="22"/>
        </w:rPr>
        <w:t>"</w:t>
      </w:r>
      <w:r w:rsidR="00BF6C16" w:rsidRPr="00BF6C16">
        <w:rPr>
          <w:szCs w:val="22"/>
        </w:rPr>
        <w:t>Yard Waste</w:t>
      </w:r>
      <w:r>
        <w:rPr>
          <w:szCs w:val="22"/>
        </w:rPr>
        <w:t>"</w:t>
      </w:r>
      <w:r w:rsidR="00BF6C16" w:rsidRPr="00BF6C16">
        <w:rPr>
          <w:szCs w:val="22"/>
        </w:rPr>
        <w:t xml:space="preserve"> – Vegetative matter resulting from landscaping and yard maintenance operations and other such routine property clean-up activities. It includes materials such as leaves, shrub trimmings, grass clippings, palm fronds, and brush.</w:t>
      </w:r>
    </w:p>
    <w:p w:rsidR="00B12249" w:rsidRDefault="00B12249" w:rsidP="00B12249">
      <w:pPr>
        <w:pStyle w:val="BodyTextIndent"/>
        <w:numPr>
          <w:ilvl w:val="0"/>
          <w:numId w:val="81"/>
        </w:numPr>
        <w:rPr>
          <w:szCs w:val="22"/>
        </w:rPr>
      </w:pPr>
      <w:r>
        <w:rPr>
          <w:szCs w:val="22"/>
        </w:rPr>
        <w:t>"</w:t>
      </w:r>
      <w:r w:rsidRPr="00597256">
        <w:rPr>
          <w:szCs w:val="22"/>
        </w:rPr>
        <w:t>Land Clearing Debris</w:t>
      </w:r>
      <w:r>
        <w:rPr>
          <w:szCs w:val="22"/>
        </w:rPr>
        <w:t>"</w:t>
      </w:r>
      <w:r w:rsidRPr="00597256">
        <w:rPr>
          <w:szCs w:val="22"/>
        </w:rPr>
        <w:t xml:space="preserve"> – Uprooted or cleared vegetation resulting from a land clearing operation, including any untreated wood generated by the land clearing operation (e.g., untreated fence posts). </w:t>
      </w:r>
    </w:p>
    <w:p w:rsidR="007B50D2" w:rsidRDefault="00B12249" w:rsidP="007B50D2">
      <w:pPr>
        <w:pStyle w:val="BodyTextIndent"/>
        <w:numPr>
          <w:ilvl w:val="0"/>
          <w:numId w:val="81"/>
        </w:numPr>
        <w:rPr>
          <w:szCs w:val="22"/>
        </w:rPr>
      </w:pPr>
      <w:r>
        <w:rPr>
          <w:szCs w:val="22"/>
        </w:rPr>
        <w:t>"</w:t>
      </w:r>
      <w:r w:rsidR="007B50D2" w:rsidRPr="00BF6C16">
        <w:rPr>
          <w:szCs w:val="22"/>
        </w:rPr>
        <w:t>Untreated Wood</w:t>
      </w:r>
      <w:r>
        <w:rPr>
          <w:szCs w:val="22"/>
        </w:rPr>
        <w:t>"</w:t>
      </w:r>
      <w:r w:rsidR="007B50D2" w:rsidRPr="00BF6C16">
        <w:rPr>
          <w:szCs w:val="22"/>
        </w:rPr>
        <w:t xml:space="preserve"> – Wood (including lighter pine, tree trunks, limbs and stumps, shrubs, and lumber) which is free of paint, glue, filler, pentachlorophenol, creosote, tar, asphalt, chromated copper arsenate (CCA), and other wood preservatives or treatments.</w:t>
      </w:r>
    </w:p>
    <w:p w:rsidR="00BF6C16" w:rsidRDefault="00B12249" w:rsidP="007B50D2">
      <w:pPr>
        <w:pStyle w:val="BodyTextIndent"/>
        <w:numPr>
          <w:ilvl w:val="0"/>
          <w:numId w:val="81"/>
        </w:numPr>
        <w:rPr>
          <w:szCs w:val="22"/>
        </w:rPr>
      </w:pPr>
      <w:r>
        <w:rPr>
          <w:szCs w:val="22"/>
        </w:rPr>
        <w:t>"</w:t>
      </w:r>
      <w:r w:rsidR="00BF6C16" w:rsidRPr="00BF6C16">
        <w:rPr>
          <w:szCs w:val="22"/>
        </w:rPr>
        <w:t>Solid Waste</w:t>
      </w:r>
      <w:r>
        <w:rPr>
          <w:szCs w:val="22"/>
        </w:rPr>
        <w:t>"</w:t>
      </w:r>
      <w:r w:rsidR="00BF6C16" w:rsidRPr="00BF6C16">
        <w:rPr>
          <w:szCs w:val="22"/>
        </w:rPr>
        <w:t xml:space="preserve"> – Includes garbage, refuse, yard trash, clean debris, white goods, special waste, ashes, sludge, or other discarded material, including solid, liquid, semisolid, or contained gaseous material resulting from domestic, industrial, commercial, mining, agricultur</w:t>
      </w:r>
      <w:r w:rsidR="00BF6C16">
        <w:rPr>
          <w:szCs w:val="22"/>
        </w:rPr>
        <w:t>al, or governmental operations.</w:t>
      </w:r>
    </w:p>
    <w:p w:rsidR="007B50D2" w:rsidRDefault="007B50D2" w:rsidP="00081066">
      <w:pPr>
        <w:pStyle w:val="BodyTextIndent"/>
        <w:numPr>
          <w:ilvl w:val="0"/>
          <w:numId w:val="0"/>
        </w:numPr>
        <w:rPr>
          <w:szCs w:val="22"/>
        </w:rPr>
      </w:pPr>
      <w:r>
        <w:rPr>
          <w:szCs w:val="22"/>
        </w:rPr>
        <w:t xml:space="preserve">This Appendix BMP contains best management practices related to materials separation, quality control and dust minimization.  In this Appendix BMP, </w:t>
      </w:r>
      <w:r w:rsidR="00B12249">
        <w:rPr>
          <w:szCs w:val="22"/>
        </w:rPr>
        <w:t>"</w:t>
      </w:r>
      <w:r>
        <w:rPr>
          <w:szCs w:val="22"/>
        </w:rPr>
        <w:t>feedstock</w:t>
      </w:r>
      <w:r w:rsidR="00B12249">
        <w:rPr>
          <w:szCs w:val="22"/>
        </w:rPr>
        <w:t>"</w:t>
      </w:r>
      <w:r>
        <w:rPr>
          <w:szCs w:val="22"/>
        </w:rPr>
        <w:t xml:space="preserve"> refers to any authorized feedstock at the facility; </w:t>
      </w:r>
      <w:r w:rsidR="00B12249">
        <w:rPr>
          <w:szCs w:val="22"/>
        </w:rPr>
        <w:t>"</w:t>
      </w:r>
      <w:r w:rsidR="00597256">
        <w:rPr>
          <w:szCs w:val="22"/>
        </w:rPr>
        <w:t>vegetative matter</w:t>
      </w:r>
      <w:r w:rsidR="00B12249">
        <w:rPr>
          <w:szCs w:val="22"/>
        </w:rPr>
        <w:t>"</w:t>
      </w:r>
      <w:r w:rsidR="00597256">
        <w:rPr>
          <w:szCs w:val="22"/>
        </w:rPr>
        <w:t xml:space="preserve"> refers to yard waste and land clearing debris</w:t>
      </w:r>
      <w:r w:rsidR="00440B08">
        <w:rPr>
          <w:szCs w:val="22"/>
        </w:rPr>
        <w:t xml:space="preserve"> other than untreated wood</w:t>
      </w:r>
      <w:r w:rsidR="00597256">
        <w:rPr>
          <w:szCs w:val="22"/>
        </w:rPr>
        <w:t xml:space="preserve">; </w:t>
      </w:r>
      <w:r w:rsidR="00B12249">
        <w:rPr>
          <w:szCs w:val="22"/>
        </w:rPr>
        <w:t>"</w:t>
      </w:r>
      <w:r>
        <w:rPr>
          <w:szCs w:val="22"/>
        </w:rPr>
        <w:t xml:space="preserve">construction and demolition </w:t>
      </w:r>
      <w:r w:rsidRPr="007B50D2">
        <w:rPr>
          <w:szCs w:val="22"/>
        </w:rPr>
        <w:t>(C&amp;D)</w:t>
      </w:r>
      <w:r>
        <w:rPr>
          <w:szCs w:val="22"/>
        </w:rPr>
        <w:t xml:space="preserve"> debris</w:t>
      </w:r>
      <w:r w:rsidR="00B12249">
        <w:rPr>
          <w:szCs w:val="22"/>
        </w:rPr>
        <w:t>"</w:t>
      </w:r>
      <w:r>
        <w:rPr>
          <w:szCs w:val="22"/>
        </w:rPr>
        <w:t xml:space="preserve"> refers to untreated wood other than yard waste</w:t>
      </w:r>
      <w:r w:rsidR="00B12249">
        <w:rPr>
          <w:szCs w:val="22"/>
        </w:rPr>
        <w:t xml:space="preserve"> and land clearing debris</w:t>
      </w:r>
      <w:r>
        <w:rPr>
          <w:szCs w:val="22"/>
        </w:rPr>
        <w:t xml:space="preserve">; and </w:t>
      </w:r>
      <w:r w:rsidR="00B12249">
        <w:rPr>
          <w:szCs w:val="22"/>
        </w:rPr>
        <w:t>"</w:t>
      </w:r>
      <w:r>
        <w:rPr>
          <w:szCs w:val="22"/>
        </w:rPr>
        <w:t>MSW</w:t>
      </w:r>
      <w:r w:rsidR="00B12249">
        <w:rPr>
          <w:szCs w:val="22"/>
        </w:rPr>
        <w:t>"</w:t>
      </w:r>
      <w:r>
        <w:rPr>
          <w:szCs w:val="22"/>
        </w:rPr>
        <w:t xml:space="preserve"> refers to solid waste other than yard trash and clean debris.  As such, the three non-overlapping categories of authorized feedstock are </w:t>
      </w:r>
      <w:r w:rsidR="00B12249">
        <w:rPr>
          <w:szCs w:val="22"/>
        </w:rPr>
        <w:t>vegetative matter</w:t>
      </w:r>
      <w:r w:rsidR="00570AD4">
        <w:rPr>
          <w:szCs w:val="22"/>
        </w:rPr>
        <w:t>, C&amp;D debris</w:t>
      </w:r>
      <w:r>
        <w:rPr>
          <w:szCs w:val="22"/>
        </w:rPr>
        <w:t xml:space="preserve"> and MSW.</w:t>
      </w:r>
    </w:p>
    <w:p w:rsidR="00614C3B" w:rsidRDefault="00614C3B" w:rsidP="00081066">
      <w:pPr>
        <w:pStyle w:val="BodyTextIndent"/>
        <w:numPr>
          <w:ilvl w:val="0"/>
          <w:numId w:val="0"/>
        </w:numPr>
        <w:rPr>
          <w:szCs w:val="22"/>
        </w:rPr>
      </w:pPr>
      <w:r w:rsidRPr="00614C3B">
        <w:rPr>
          <w:szCs w:val="22"/>
        </w:rPr>
        <w:t xml:space="preserve">Any material delivered to the facility that is not authorized by the permit as feedstock shall be collected and delivered to </w:t>
      </w:r>
      <w:r w:rsidR="00570AD4" w:rsidRPr="00570AD4">
        <w:rPr>
          <w:szCs w:val="22"/>
        </w:rPr>
        <w:t xml:space="preserve">IRC Solid Waste Disposal District (SWDD) </w:t>
      </w:r>
      <w:r w:rsidRPr="00614C3B">
        <w:rPr>
          <w:szCs w:val="22"/>
        </w:rPr>
        <w:t>or to another disposal facility.</w:t>
      </w:r>
    </w:p>
    <w:p w:rsidR="006F2019" w:rsidRPr="00E03E76" w:rsidRDefault="006F2019" w:rsidP="006F2019">
      <w:pPr>
        <w:pStyle w:val="BodyTextIndent"/>
        <w:ind w:left="0" w:firstLine="0"/>
        <w:rPr>
          <w:b/>
          <w:bCs/>
          <w:szCs w:val="22"/>
        </w:rPr>
      </w:pPr>
      <w:r w:rsidRPr="00E03E76">
        <w:rPr>
          <w:b/>
          <w:bCs/>
          <w:szCs w:val="22"/>
        </w:rPr>
        <w:t>Limited Use of MSW</w:t>
      </w:r>
    </w:p>
    <w:p w:rsidR="006F2019" w:rsidRPr="00E03E76" w:rsidRDefault="006F2019" w:rsidP="006F2019">
      <w:pPr>
        <w:pStyle w:val="BodyTextIndent"/>
        <w:ind w:left="0" w:firstLine="0"/>
        <w:rPr>
          <w:szCs w:val="22"/>
        </w:rPr>
      </w:pPr>
      <w:r w:rsidRPr="00E03E76">
        <w:rPr>
          <w:szCs w:val="22"/>
        </w:rPr>
        <w:t>The preliminary feedstock for the INPB IRC facility consists of vegetative matter and C&amp;D debris, blended together in varying ratios depending upon availability.  On an annual average basis, the blend is approximately 90 percent vegetative matter with the remainder made up of C&amp;D debris or MSW.  The permit authorizes up to 100 percent use of MSW; however, prior to processing MSW, an odor control plan must be submitted to and approved by the Compliance Authority.  All MSW to be processed in the facility will be received pre-shredded and pre-sorted for recyclables.  Any material delivered to the facility that is not authorized by the permit as feedstock shall be collected and delivered to IRC Solid Waste Disposal District (SWDD) or to another disposal facility.</w:t>
      </w:r>
    </w:p>
    <w:p w:rsidR="00597256" w:rsidRPr="00B12249" w:rsidRDefault="00B12249" w:rsidP="00081066">
      <w:pPr>
        <w:pStyle w:val="BodyTextIndent"/>
        <w:numPr>
          <w:ilvl w:val="0"/>
          <w:numId w:val="0"/>
        </w:numPr>
        <w:rPr>
          <w:b/>
          <w:szCs w:val="22"/>
        </w:rPr>
      </w:pPr>
      <w:r w:rsidRPr="00B12249">
        <w:rPr>
          <w:b/>
          <w:szCs w:val="22"/>
        </w:rPr>
        <w:t>Vegetative Matter</w:t>
      </w:r>
    </w:p>
    <w:p w:rsidR="005D1EAA" w:rsidRDefault="005D1EAA" w:rsidP="005D1EAA">
      <w:pPr>
        <w:pStyle w:val="BodyTextIndent"/>
        <w:numPr>
          <w:ilvl w:val="0"/>
          <w:numId w:val="0"/>
        </w:numPr>
        <w:rPr>
          <w:szCs w:val="22"/>
        </w:rPr>
      </w:pPr>
      <w:r>
        <w:rPr>
          <w:szCs w:val="22"/>
          <w:u w:val="single"/>
        </w:rPr>
        <w:t>Source</w:t>
      </w:r>
      <w:r>
        <w:rPr>
          <w:szCs w:val="22"/>
        </w:rPr>
        <w:t xml:space="preserve">:  </w:t>
      </w:r>
      <w:r w:rsidR="00FA427C" w:rsidRPr="00FA427C">
        <w:rPr>
          <w:szCs w:val="22"/>
        </w:rPr>
        <w:t xml:space="preserve">The vegetative </w:t>
      </w:r>
      <w:r>
        <w:rPr>
          <w:szCs w:val="22"/>
        </w:rPr>
        <w:t>matter is</w:t>
      </w:r>
      <w:r w:rsidR="00FA427C" w:rsidRPr="00FA427C">
        <w:rPr>
          <w:szCs w:val="22"/>
        </w:rPr>
        <w:t xml:space="preserve"> primarily yard waste from the </w:t>
      </w:r>
      <w:r w:rsidR="00570AD4" w:rsidRPr="00570AD4">
        <w:rPr>
          <w:szCs w:val="22"/>
        </w:rPr>
        <w:t xml:space="preserve">IRC SWDD </w:t>
      </w:r>
      <w:r w:rsidR="00FA427C" w:rsidRPr="00FA427C">
        <w:rPr>
          <w:szCs w:val="22"/>
        </w:rPr>
        <w:t>curbside</w:t>
      </w:r>
      <w:r w:rsidR="00E2087F">
        <w:rPr>
          <w:szCs w:val="22"/>
        </w:rPr>
        <w:t xml:space="preserve"> </w:t>
      </w:r>
      <w:r w:rsidR="00FA427C" w:rsidRPr="00FA427C">
        <w:rPr>
          <w:szCs w:val="22"/>
        </w:rPr>
        <w:t>collection program</w:t>
      </w:r>
      <w:r>
        <w:rPr>
          <w:szCs w:val="22"/>
        </w:rPr>
        <w:t xml:space="preserve">, supplemented by additional </w:t>
      </w:r>
      <w:r w:rsidR="00FA427C" w:rsidRPr="00FA427C">
        <w:rPr>
          <w:szCs w:val="22"/>
        </w:rPr>
        <w:t>yard waste and land clearing debris delivered by</w:t>
      </w:r>
      <w:r w:rsidR="00E2087F">
        <w:rPr>
          <w:szCs w:val="22"/>
        </w:rPr>
        <w:t xml:space="preserve"> </w:t>
      </w:r>
      <w:r w:rsidR="00FA427C" w:rsidRPr="00FA427C">
        <w:rPr>
          <w:szCs w:val="22"/>
        </w:rPr>
        <w:t xml:space="preserve">the public directly to the </w:t>
      </w:r>
      <w:r>
        <w:rPr>
          <w:szCs w:val="22"/>
        </w:rPr>
        <w:t>county's c</w:t>
      </w:r>
      <w:r w:rsidR="00FA427C" w:rsidRPr="00FA427C">
        <w:rPr>
          <w:szCs w:val="22"/>
        </w:rPr>
        <w:t xml:space="preserve">ustomer </w:t>
      </w:r>
      <w:r>
        <w:rPr>
          <w:szCs w:val="22"/>
        </w:rPr>
        <w:t>c</w:t>
      </w:r>
      <w:r w:rsidR="00FA427C" w:rsidRPr="00FA427C">
        <w:rPr>
          <w:szCs w:val="22"/>
        </w:rPr>
        <w:t>onvenience</w:t>
      </w:r>
      <w:r w:rsidR="00E2087F">
        <w:rPr>
          <w:szCs w:val="22"/>
        </w:rPr>
        <w:t xml:space="preserve"> </w:t>
      </w:r>
      <w:r>
        <w:rPr>
          <w:szCs w:val="22"/>
        </w:rPr>
        <w:t>centers.</w:t>
      </w:r>
      <w:r w:rsidR="00CD29E2">
        <w:rPr>
          <w:szCs w:val="22"/>
        </w:rPr>
        <w:t xml:space="preserve">  Some vegetative matter may be delivered by the public to the </w:t>
      </w:r>
      <w:r w:rsidR="00570AD4">
        <w:rPr>
          <w:szCs w:val="22"/>
        </w:rPr>
        <w:t xml:space="preserve">INPB IRC </w:t>
      </w:r>
      <w:r w:rsidR="00CD29E2">
        <w:rPr>
          <w:szCs w:val="22"/>
        </w:rPr>
        <w:t>facility.</w:t>
      </w:r>
    </w:p>
    <w:p w:rsidR="005D1EAA" w:rsidRDefault="005D1EAA" w:rsidP="00081066">
      <w:pPr>
        <w:pStyle w:val="BodyTextIndent"/>
        <w:numPr>
          <w:ilvl w:val="0"/>
          <w:numId w:val="0"/>
        </w:numPr>
        <w:rPr>
          <w:szCs w:val="22"/>
        </w:rPr>
      </w:pPr>
      <w:r w:rsidRPr="005D1EAA">
        <w:rPr>
          <w:szCs w:val="22"/>
          <w:u w:val="single"/>
        </w:rPr>
        <w:t>Screening Prior to Shredding</w:t>
      </w:r>
      <w:r>
        <w:rPr>
          <w:szCs w:val="22"/>
        </w:rPr>
        <w:t xml:space="preserve">:  Shredding may be performed either by the county before the vegetative matter is delivered to the facility or by the facility following delivery.  Vegetative matter shall not be processed at the </w:t>
      </w:r>
      <w:r w:rsidR="00570AD4">
        <w:rPr>
          <w:szCs w:val="22"/>
        </w:rPr>
        <w:t xml:space="preserve">INPB IRC </w:t>
      </w:r>
      <w:r>
        <w:rPr>
          <w:szCs w:val="22"/>
        </w:rPr>
        <w:t>facility</w:t>
      </w:r>
      <w:r w:rsidR="00CD29E2">
        <w:rPr>
          <w:szCs w:val="22"/>
        </w:rPr>
        <w:t>, however,</w:t>
      </w:r>
      <w:r>
        <w:rPr>
          <w:szCs w:val="22"/>
        </w:rPr>
        <w:t xml:space="preserve"> unless it was collected under the following conditions:</w:t>
      </w:r>
    </w:p>
    <w:p w:rsidR="005D1EAA" w:rsidRDefault="005D1EAA" w:rsidP="005D1EAA">
      <w:pPr>
        <w:pStyle w:val="BodyTextIndent"/>
        <w:numPr>
          <w:ilvl w:val="0"/>
          <w:numId w:val="82"/>
        </w:numPr>
        <w:rPr>
          <w:szCs w:val="22"/>
        </w:rPr>
      </w:pPr>
      <w:r>
        <w:rPr>
          <w:szCs w:val="22"/>
        </w:rPr>
        <w:t xml:space="preserve">Personnel at scale houses or other receiving areas </w:t>
      </w:r>
      <w:r w:rsidR="00614C3B">
        <w:rPr>
          <w:szCs w:val="22"/>
        </w:rPr>
        <w:t>have been</w:t>
      </w:r>
      <w:r>
        <w:rPr>
          <w:szCs w:val="22"/>
        </w:rPr>
        <w:t xml:space="preserve"> trained to prevent significant quantities of undesirable waste </w:t>
      </w:r>
      <w:r w:rsidR="00614C3B">
        <w:rPr>
          <w:szCs w:val="22"/>
        </w:rPr>
        <w:t xml:space="preserve">(more than 1 percent plastic, metal or other non-vegetative matter) </w:t>
      </w:r>
      <w:r>
        <w:rPr>
          <w:szCs w:val="22"/>
        </w:rPr>
        <w:t>from being disposed of in the vegetative matter stream.</w:t>
      </w:r>
    </w:p>
    <w:p w:rsidR="005D1EAA" w:rsidRDefault="00614C3B" w:rsidP="005D1EAA">
      <w:pPr>
        <w:pStyle w:val="BodyTextIndent"/>
        <w:numPr>
          <w:ilvl w:val="0"/>
          <w:numId w:val="82"/>
        </w:numPr>
        <w:rPr>
          <w:szCs w:val="22"/>
        </w:rPr>
      </w:pPr>
      <w:r>
        <w:rPr>
          <w:szCs w:val="22"/>
        </w:rPr>
        <w:lastRenderedPageBreak/>
        <w:t>The public providing the yard waste have been educated in reducing the amount of plastic and garbage that is discarded with the yard waste through outreach activities such as posting signs at drop off areas.</w:t>
      </w:r>
    </w:p>
    <w:p w:rsidR="00E2087F" w:rsidRPr="00E03E76" w:rsidRDefault="00614C3B" w:rsidP="0046528F">
      <w:pPr>
        <w:pStyle w:val="BodyTextIndent"/>
        <w:ind w:left="0" w:firstLine="0"/>
        <w:rPr>
          <w:szCs w:val="22"/>
        </w:rPr>
      </w:pPr>
      <w:r w:rsidRPr="00614C3B">
        <w:rPr>
          <w:szCs w:val="22"/>
          <w:u w:val="single"/>
        </w:rPr>
        <w:t>Alternate Disposal</w:t>
      </w:r>
      <w:r>
        <w:rPr>
          <w:szCs w:val="22"/>
        </w:rPr>
        <w:t xml:space="preserve">:  </w:t>
      </w:r>
      <w:r w:rsidR="00C55BFA">
        <w:rPr>
          <w:szCs w:val="22"/>
        </w:rPr>
        <w:t xml:space="preserve">The permit </w:t>
      </w:r>
      <w:r w:rsidR="00896D0F">
        <w:rPr>
          <w:szCs w:val="22"/>
        </w:rPr>
        <w:t xml:space="preserve">authorizes a tipping floor, </w:t>
      </w:r>
      <w:r w:rsidR="00C55BFA">
        <w:rPr>
          <w:szCs w:val="22"/>
        </w:rPr>
        <w:t xml:space="preserve">designed to accommodate a </w:t>
      </w:r>
      <w:r w:rsidR="007953E4">
        <w:rPr>
          <w:szCs w:val="22"/>
        </w:rPr>
        <w:t>48</w:t>
      </w:r>
      <w:r w:rsidR="00C55BFA">
        <w:rPr>
          <w:szCs w:val="22"/>
        </w:rPr>
        <w:t>-hour per</w:t>
      </w:r>
      <w:r w:rsidR="00896D0F">
        <w:rPr>
          <w:szCs w:val="22"/>
        </w:rPr>
        <w:t>iod of operation (</w:t>
      </w:r>
      <w:r w:rsidR="007953E4">
        <w:rPr>
          <w:szCs w:val="22"/>
        </w:rPr>
        <w:t>730</w:t>
      </w:r>
      <w:r w:rsidR="00896D0F">
        <w:rPr>
          <w:szCs w:val="22"/>
        </w:rPr>
        <w:t xml:space="preserve"> tons),</w:t>
      </w:r>
      <w:r w:rsidR="00C55BFA">
        <w:rPr>
          <w:szCs w:val="22"/>
        </w:rPr>
        <w:t xml:space="preserve"> with an additional hard-packed gravel </w:t>
      </w:r>
      <w:r w:rsidR="007953E4">
        <w:rPr>
          <w:szCs w:val="22"/>
        </w:rPr>
        <w:t xml:space="preserve">overflow </w:t>
      </w:r>
      <w:r w:rsidR="00C55BFA">
        <w:rPr>
          <w:szCs w:val="22"/>
        </w:rPr>
        <w:t>storage area</w:t>
      </w:r>
      <w:r w:rsidR="00896D0F">
        <w:rPr>
          <w:szCs w:val="22"/>
        </w:rPr>
        <w:t xml:space="preserve"> for vegetative matter</w:t>
      </w:r>
      <w:r w:rsidR="00163074">
        <w:rPr>
          <w:szCs w:val="22"/>
        </w:rPr>
        <w:t xml:space="preserve"> and C&amp;D debris</w:t>
      </w:r>
      <w:r w:rsidR="00C55BFA">
        <w:rPr>
          <w:szCs w:val="22"/>
        </w:rPr>
        <w:t xml:space="preserve">.  The </w:t>
      </w:r>
      <w:r w:rsidR="00570AD4">
        <w:rPr>
          <w:szCs w:val="22"/>
        </w:rPr>
        <w:t xml:space="preserve">INPB IRC </w:t>
      </w:r>
      <w:r w:rsidR="00C55BFA">
        <w:rPr>
          <w:szCs w:val="22"/>
        </w:rPr>
        <w:t>facility shall have the necessary agreements, logistics and procedures in place for at least one alternative disposal location should the storage capacity of the site be exceeded.</w:t>
      </w:r>
      <w:r w:rsidR="0046528F">
        <w:rPr>
          <w:szCs w:val="22"/>
        </w:rPr>
        <w:t xml:space="preserve">  </w:t>
      </w:r>
      <w:r w:rsidR="0046528F" w:rsidRPr="00E03E76">
        <w:rPr>
          <w:szCs w:val="22"/>
        </w:rPr>
        <w:t>Additional feedstock storage will be provided in the windrows drying areas.</w:t>
      </w:r>
    </w:p>
    <w:p w:rsidR="00896D0F" w:rsidRPr="00CD29E2" w:rsidRDefault="00CD29E2" w:rsidP="00081066">
      <w:pPr>
        <w:pStyle w:val="BodyTextIndent"/>
        <w:numPr>
          <w:ilvl w:val="0"/>
          <w:numId w:val="0"/>
        </w:numPr>
        <w:rPr>
          <w:b/>
          <w:szCs w:val="22"/>
        </w:rPr>
      </w:pPr>
      <w:r w:rsidRPr="00CD29E2">
        <w:rPr>
          <w:b/>
          <w:szCs w:val="22"/>
        </w:rPr>
        <w:t>C&amp;D Debris</w:t>
      </w:r>
    </w:p>
    <w:p w:rsidR="00CD29E2" w:rsidRDefault="00CD29E2" w:rsidP="00CD29E2">
      <w:pPr>
        <w:pStyle w:val="BodyTextIndent"/>
        <w:numPr>
          <w:ilvl w:val="0"/>
          <w:numId w:val="0"/>
        </w:numPr>
        <w:rPr>
          <w:szCs w:val="22"/>
        </w:rPr>
      </w:pPr>
      <w:r>
        <w:rPr>
          <w:szCs w:val="22"/>
          <w:u w:val="single"/>
        </w:rPr>
        <w:t>Source</w:t>
      </w:r>
      <w:r>
        <w:rPr>
          <w:szCs w:val="22"/>
        </w:rPr>
        <w:t xml:space="preserve">:  </w:t>
      </w:r>
      <w:r w:rsidRPr="00FA427C">
        <w:rPr>
          <w:szCs w:val="22"/>
        </w:rPr>
        <w:t xml:space="preserve">The </w:t>
      </w:r>
      <w:r>
        <w:rPr>
          <w:szCs w:val="22"/>
        </w:rPr>
        <w:t>C&amp;D debris is</w:t>
      </w:r>
      <w:r w:rsidRPr="00FA427C">
        <w:rPr>
          <w:szCs w:val="22"/>
        </w:rPr>
        <w:t xml:space="preserve"> primarily waste </w:t>
      </w:r>
      <w:r>
        <w:rPr>
          <w:szCs w:val="22"/>
        </w:rPr>
        <w:t xml:space="preserve">accepted by the IRC SWDD for disposal.  Some C&amp;D debris may be delivered by the public to the </w:t>
      </w:r>
      <w:r w:rsidR="00570AD4">
        <w:rPr>
          <w:szCs w:val="22"/>
        </w:rPr>
        <w:t xml:space="preserve">INPB IRC </w:t>
      </w:r>
      <w:r>
        <w:rPr>
          <w:szCs w:val="22"/>
        </w:rPr>
        <w:t>facility.</w:t>
      </w:r>
    </w:p>
    <w:p w:rsidR="00CD29E2" w:rsidRDefault="00CD29E2" w:rsidP="00CD29E2">
      <w:pPr>
        <w:pStyle w:val="BodyTextIndent"/>
        <w:numPr>
          <w:ilvl w:val="0"/>
          <w:numId w:val="0"/>
        </w:numPr>
        <w:rPr>
          <w:szCs w:val="22"/>
        </w:rPr>
      </w:pPr>
      <w:r w:rsidRPr="005D1EAA">
        <w:rPr>
          <w:szCs w:val="22"/>
          <w:u w:val="single"/>
        </w:rPr>
        <w:t>Screening Prior to Shredding</w:t>
      </w:r>
      <w:r>
        <w:rPr>
          <w:szCs w:val="22"/>
        </w:rPr>
        <w:t>:  Shredding may be performed either by the county before the C&amp;D debris is delivered to the facility or by the facility following delivery.  To ensure that wood treated with chromated copper arsenate (CCA) is not included in the feedstock, C&amp;D debris shall be processed at the facility under the following conditions:</w:t>
      </w:r>
    </w:p>
    <w:p w:rsidR="00CD29E2" w:rsidRDefault="00CD29E2" w:rsidP="00CD29E2">
      <w:pPr>
        <w:pStyle w:val="BodyTextIndent"/>
        <w:numPr>
          <w:ilvl w:val="0"/>
          <w:numId w:val="83"/>
        </w:numPr>
        <w:rPr>
          <w:szCs w:val="22"/>
        </w:rPr>
      </w:pPr>
      <w:r>
        <w:rPr>
          <w:szCs w:val="22"/>
        </w:rPr>
        <w:t xml:space="preserve">The C&amp;D debris delivered from the county landfill </w:t>
      </w:r>
      <w:r w:rsidR="00163074">
        <w:rPr>
          <w:szCs w:val="22"/>
        </w:rPr>
        <w:t xml:space="preserve">shall be </w:t>
      </w:r>
      <w:r>
        <w:rPr>
          <w:szCs w:val="22"/>
        </w:rPr>
        <w:t>pre-screened under a wood management plan in compliance with Rule 62</w:t>
      </w:r>
      <w:r>
        <w:rPr>
          <w:szCs w:val="22"/>
        </w:rPr>
        <w:noBreakHyphen/>
        <w:t xml:space="preserve">701.730, F.A.C.  </w:t>
      </w:r>
    </w:p>
    <w:p w:rsidR="00163074" w:rsidRDefault="00163074" w:rsidP="00163074">
      <w:pPr>
        <w:pStyle w:val="BodyTextIndent"/>
        <w:numPr>
          <w:ilvl w:val="0"/>
          <w:numId w:val="82"/>
        </w:numPr>
        <w:rPr>
          <w:szCs w:val="22"/>
        </w:rPr>
      </w:pPr>
      <w:r>
        <w:rPr>
          <w:szCs w:val="22"/>
        </w:rPr>
        <w:t xml:space="preserve">Prior to on-site shredding, the C&amp;D debris delivered directly to the </w:t>
      </w:r>
      <w:r w:rsidR="00570AD4">
        <w:rPr>
          <w:szCs w:val="22"/>
        </w:rPr>
        <w:t xml:space="preserve">INPB IRC </w:t>
      </w:r>
      <w:r>
        <w:rPr>
          <w:szCs w:val="22"/>
        </w:rPr>
        <w:t>facility shall be pre-screened under the Florida DEP "Guidance for the Management and Disposal of CCA-Treated Wood," August 10, 2005 draft or subsequent final version (attached).</w:t>
      </w:r>
    </w:p>
    <w:p w:rsidR="0046528F" w:rsidRPr="00E03E76" w:rsidRDefault="00CD29E2" w:rsidP="0046528F">
      <w:pPr>
        <w:pStyle w:val="BodyTextIndent"/>
        <w:numPr>
          <w:ilvl w:val="0"/>
          <w:numId w:val="0"/>
        </w:numPr>
        <w:rPr>
          <w:szCs w:val="22"/>
        </w:rPr>
      </w:pPr>
      <w:r w:rsidRPr="00614C3B">
        <w:rPr>
          <w:szCs w:val="22"/>
          <w:u w:val="single"/>
        </w:rPr>
        <w:t>Alternate Disposal</w:t>
      </w:r>
      <w:r>
        <w:rPr>
          <w:szCs w:val="22"/>
        </w:rPr>
        <w:t>:  The permit authorizes a tipping floor,</w:t>
      </w:r>
      <w:r w:rsidR="007953E4">
        <w:rPr>
          <w:szCs w:val="22"/>
        </w:rPr>
        <w:t xml:space="preserve"> designed to accommodate a 48</w:t>
      </w:r>
      <w:r>
        <w:rPr>
          <w:szCs w:val="22"/>
        </w:rPr>
        <w:t>-hour period of operation (</w:t>
      </w:r>
      <w:r w:rsidR="007953E4">
        <w:rPr>
          <w:szCs w:val="22"/>
        </w:rPr>
        <w:t>730</w:t>
      </w:r>
      <w:r>
        <w:rPr>
          <w:szCs w:val="22"/>
        </w:rPr>
        <w:t xml:space="preserve"> tons), with an additional hard-packed gravel </w:t>
      </w:r>
      <w:r w:rsidR="007953E4">
        <w:rPr>
          <w:szCs w:val="22"/>
        </w:rPr>
        <w:t xml:space="preserve">overflow </w:t>
      </w:r>
      <w:r>
        <w:rPr>
          <w:szCs w:val="22"/>
        </w:rPr>
        <w:t>storage area for vegetative matter</w:t>
      </w:r>
      <w:r w:rsidR="00163074">
        <w:rPr>
          <w:szCs w:val="22"/>
        </w:rPr>
        <w:t xml:space="preserve"> and C&amp;D debris</w:t>
      </w:r>
      <w:r>
        <w:rPr>
          <w:szCs w:val="22"/>
        </w:rPr>
        <w:t xml:space="preserve">.  The </w:t>
      </w:r>
      <w:r w:rsidR="00570AD4">
        <w:rPr>
          <w:szCs w:val="22"/>
        </w:rPr>
        <w:t xml:space="preserve">INPB IRC </w:t>
      </w:r>
      <w:r>
        <w:rPr>
          <w:szCs w:val="22"/>
        </w:rPr>
        <w:t>facility shall have the necessary agreements, logistics and procedures in place for at least one alternative disposal location should the storage capacity of the site be exceeded.</w:t>
      </w:r>
      <w:r w:rsidR="0046528F">
        <w:rPr>
          <w:szCs w:val="22"/>
        </w:rPr>
        <w:t xml:space="preserve">  </w:t>
      </w:r>
      <w:r w:rsidR="005F3DED" w:rsidRPr="00E03E76">
        <w:rPr>
          <w:szCs w:val="22"/>
        </w:rPr>
        <w:t>A</w:t>
      </w:r>
      <w:r w:rsidR="0046528F" w:rsidRPr="00E03E76">
        <w:rPr>
          <w:szCs w:val="22"/>
        </w:rPr>
        <w:t>dditional feedstock storage will be provided in the windrows drying areas.</w:t>
      </w:r>
    </w:p>
    <w:p w:rsidR="00E2087F" w:rsidRDefault="00FA427C" w:rsidP="00081066">
      <w:pPr>
        <w:pStyle w:val="BodyTextIndent"/>
        <w:numPr>
          <w:ilvl w:val="0"/>
          <w:numId w:val="0"/>
        </w:numPr>
        <w:rPr>
          <w:b/>
          <w:bCs/>
          <w:szCs w:val="22"/>
        </w:rPr>
      </w:pPr>
      <w:r w:rsidRPr="00FA427C">
        <w:rPr>
          <w:b/>
          <w:bCs/>
          <w:szCs w:val="22"/>
        </w:rPr>
        <w:t>Municipal Solid Waste</w:t>
      </w:r>
    </w:p>
    <w:p w:rsidR="008843AB" w:rsidRDefault="008843AB" w:rsidP="008843AB">
      <w:pPr>
        <w:pStyle w:val="BodyTextIndent"/>
        <w:numPr>
          <w:ilvl w:val="0"/>
          <w:numId w:val="0"/>
        </w:numPr>
        <w:rPr>
          <w:szCs w:val="22"/>
        </w:rPr>
      </w:pPr>
      <w:r>
        <w:rPr>
          <w:szCs w:val="22"/>
          <w:u w:val="single"/>
        </w:rPr>
        <w:t>Source</w:t>
      </w:r>
      <w:r>
        <w:rPr>
          <w:szCs w:val="22"/>
        </w:rPr>
        <w:t xml:space="preserve">:  MSW to be used as feedstock will be waste </w:t>
      </w:r>
      <w:r w:rsidR="00E03E76">
        <w:rPr>
          <w:szCs w:val="22"/>
        </w:rPr>
        <w:t>delivered pre-shredded</w:t>
      </w:r>
      <w:r w:rsidR="001C2134">
        <w:rPr>
          <w:szCs w:val="22"/>
        </w:rPr>
        <w:t xml:space="preserve">.  No MSW shall be delivered by the public to the </w:t>
      </w:r>
      <w:r w:rsidR="00570AD4">
        <w:rPr>
          <w:szCs w:val="22"/>
        </w:rPr>
        <w:t xml:space="preserve">INPB IRC </w:t>
      </w:r>
      <w:r w:rsidR="001C2134">
        <w:rPr>
          <w:szCs w:val="22"/>
        </w:rPr>
        <w:t>facility.</w:t>
      </w:r>
    </w:p>
    <w:p w:rsidR="001C2134" w:rsidRDefault="008843AB" w:rsidP="00BF4E8B">
      <w:pPr>
        <w:pStyle w:val="BodyTextIndent"/>
        <w:ind w:left="0" w:firstLine="0"/>
        <w:rPr>
          <w:szCs w:val="22"/>
        </w:rPr>
      </w:pPr>
      <w:r w:rsidRPr="005D1EAA">
        <w:rPr>
          <w:szCs w:val="22"/>
          <w:u w:val="single"/>
        </w:rPr>
        <w:t>Screening Prior to Shredding</w:t>
      </w:r>
      <w:r>
        <w:rPr>
          <w:szCs w:val="22"/>
        </w:rPr>
        <w:t xml:space="preserve">:  Shredding </w:t>
      </w:r>
      <w:r w:rsidR="00817DCC" w:rsidRPr="00E03E76">
        <w:rPr>
          <w:szCs w:val="22"/>
        </w:rPr>
        <w:t xml:space="preserve">will </w:t>
      </w:r>
      <w:r w:rsidRPr="00E03E76">
        <w:rPr>
          <w:szCs w:val="22"/>
        </w:rPr>
        <w:t xml:space="preserve">be performed before the </w:t>
      </w:r>
      <w:r w:rsidR="001C2134" w:rsidRPr="00E03E76">
        <w:rPr>
          <w:szCs w:val="22"/>
        </w:rPr>
        <w:t xml:space="preserve">MSW </w:t>
      </w:r>
      <w:r w:rsidRPr="00E03E76">
        <w:rPr>
          <w:szCs w:val="22"/>
        </w:rPr>
        <w:t>is delivered to the facility</w:t>
      </w:r>
      <w:r w:rsidR="00BF4E8B" w:rsidRPr="00E03E76">
        <w:rPr>
          <w:szCs w:val="22"/>
        </w:rPr>
        <w:t xml:space="preserve"> </w:t>
      </w:r>
      <w:r w:rsidR="00817DCC" w:rsidRPr="00E03E76">
        <w:rPr>
          <w:szCs w:val="22"/>
        </w:rPr>
        <w:t>and will only be</w:t>
      </w:r>
      <w:r w:rsidR="00BF4E8B" w:rsidRPr="00E03E76">
        <w:rPr>
          <w:szCs w:val="22"/>
        </w:rPr>
        <w:t xml:space="preserve"> </w:t>
      </w:r>
      <w:r w:rsidR="00817DCC" w:rsidRPr="00E03E76">
        <w:rPr>
          <w:szCs w:val="22"/>
        </w:rPr>
        <w:t>received from permitted solid waste processing facilities that have approved materials separation plans with adequate</w:t>
      </w:r>
      <w:r w:rsidR="00BF4E8B" w:rsidRPr="00E03E76">
        <w:rPr>
          <w:szCs w:val="22"/>
        </w:rPr>
        <w:t xml:space="preserve"> </w:t>
      </w:r>
      <w:r w:rsidR="00817DCC" w:rsidRPr="00E03E76">
        <w:rPr>
          <w:szCs w:val="22"/>
        </w:rPr>
        <w:t>recycling procedures already in place.</w:t>
      </w:r>
      <w:r w:rsidRPr="00E03E76">
        <w:rPr>
          <w:szCs w:val="22"/>
        </w:rPr>
        <w:t xml:space="preserve"> </w:t>
      </w:r>
      <w:r w:rsidR="001C2134" w:rsidRPr="00E03E76">
        <w:rPr>
          <w:szCs w:val="22"/>
        </w:rPr>
        <w:t xml:space="preserve"> </w:t>
      </w:r>
      <w:r w:rsidR="00BF4E8B" w:rsidRPr="00E03E76">
        <w:rPr>
          <w:szCs w:val="22"/>
        </w:rPr>
        <w:t>T</w:t>
      </w:r>
      <w:r w:rsidR="001C2134" w:rsidRPr="00E03E76">
        <w:rPr>
          <w:szCs w:val="22"/>
        </w:rPr>
        <w:t xml:space="preserve">he </w:t>
      </w:r>
      <w:r w:rsidR="00570AD4" w:rsidRPr="00E03E76">
        <w:rPr>
          <w:szCs w:val="22"/>
        </w:rPr>
        <w:t xml:space="preserve">INPB IRC </w:t>
      </w:r>
      <w:r w:rsidR="001C2134" w:rsidRPr="00E03E76">
        <w:rPr>
          <w:szCs w:val="22"/>
        </w:rPr>
        <w:t xml:space="preserve">facility </w:t>
      </w:r>
      <w:r w:rsidR="00BF4E8B" w:rsidRPr="00E03E76">
        <w:rPr>
          <w:szCs w:val="22"/>
        </w:rPr>
        <w:t xml:space="preserve">will employ spotters to ensure further </w:t>
      </w:r>
      <w:r w:rsidR="001C2134" w:rsidRPr="00E03E76">
        <w:rPr>
          <w:szCs w:val="22"/>
        </w:rPr>
        <w:t xml:space="preserve">removal of hazardous materials </w:t>
      </w:r>
      <w:r w:rsidR="00BF4E8B" w:rsidRPr="00E03E76">
        <w:rPr>
          <w:szCs w:val="22"/>
        </w:rPr>
        <w:t xml:space="preserve">(if any) </w:t>
      </w:r>
      <w:r w:rsidR="001C2134" w:rsidRPr="00E03E76">
        <w:rPr>
          <w:szCs w:val="22"/>
        </w:rPr>
        <w:t>such as</w:t>
      </w:r>
      <w:r w:rsidR="001C2134">
        <w:rPr>
          <w:szCs w:val="22"/>
        </w:rPr>
        <w:t xml:space="preserve"> propane tanks from the waste.</w:t>
      </w:r>
    </w:p>
    <w:p w:rsidR="00BF4E8B" w:rsidRPr="00E03E76" w:rsidRDefault="00BF4E8B" w:rsidP="00BF4E8B">
      <w:pPr>
        <w:pStyle w:val="BodyTextIndent"/>
        <w:ind w:left="0" w:firstLine="0"/>
        <w:rPr>
          <w:szCs w:val="22"/>
        </w:rPr>
      </w:pPr>
      <w:r w:rsidRPr="00E03E76">
        <w:rPr>
          <w:szCs w:val="22"/>
        </w:rPr>
        <w:t>Alternate Disposal: The permit authorizes a tipping floor, designed to accommodate a 48-hour period of operation (</w:t>
      </w:r>
      <w:r w:rsidRPr="002A7A3E">
        <w:rPr>
          <w:szCs w:val="22"/>
        </w:rPr>
        <w:t xml:space="preserve">730 </w:t>
      </w:r>
      <w:r w:rsidR="00A9632F" w:rsidRPr="002A7A3E">
        <w:rPr>
          <w:szCs w:val="22"/>
        </w:rPr>
        <w:t xml:space="preserve">dry </w:t>
      </w:r>
      <w:r w:rsidRPr="002A7A3E">
        <w:rPr>
          <w:szCs w:val="22"/>
        </w:rPr>
        <w:t>tons</w:t>
      </w:r>
      <w:r w:rsidR="00A9632F" w:rsidRPr="002A7A3E">
        <w:rPr>
          <w:szCs w:val="22"/>
        </w:rPr>
        <w:t>, 15% moisture</w:t>
      </w:r>
      <w:r w:rsidRPr="00E03E76">
        <w:rPr>
          <w:szCs w:val="22"/>
        </w:rPr>
        <w:t>), with an additional enclosed, paved storage area for MSW</w:t>
      </w:r>
      <w:r w:rsidR="00A9632F" w:rsidRPr="00A9632F">
        <w:t xml:space="preserve"> </w:t>
      </w:r>
      <w:r w:rsidR="00A9632F" w:rsidRPr="002A7A3E">
        <w:rPr>
          <w:szCs w:val="22"/>
        </w:rPr>
        <w:t>that create objectionable odors</w:t>
      </w:r>
      <w:r w:rsidRPr="00E03E76">
        <w:rPr>
          <w:szCs w:val="22"/>
        </w:rPr>
        <w:t xml:space="preserve">, designed to accommodate two days of operation (730 </w:t>
      </w:r>
      <w:r w:rsidR="00A9632F" w:rsidRPr="002A7A3E">
        <w:rPr>
          <w:szCs w:val="22"/>
        </w:rPr>
        <w:t>dry</w:t>
      </w:r>
      <w:r w:rsidR="00A9632F">
        <w:rPr>
          <w:szCs w:val="22"/>
        </w:rPr>
        <w:t xml:space="preserve"> </w:t>
      </w:r>
      <w:r w:rsidRPr="00E03E76">
        <w:rPr>
          <w:szCs w:val="22"/>
        </w:rPr>
        <w:t>ton</w:t>
      </w:r>
      <w:r w:rsidR="00A9632F" w:rsidRPr="002A7A3E">
        <w:rPr>
          <w:szCs w:val="22"/>
        </w:rPr>
        <w:t>, 15% moisture</w:t>
      </w:r>
      <w:r w:rsidRPr="00E03E76">
        <w:rPr>
          <w:szCs w:val="22"/>
        </w:rPr>
        <w:t>).  MSW</w:t>
      </w:r>
      <w:r w:rsidR="00A9632F" w:rsidRPr="00A9632F">
        <w:t xml:space="preserve"> </w:t>
      </w:r>
      <w:r w:rsidR="00A9632F" w:rsidRPr="002A7A3E">
        <w:rPr>
          <w:szCs w:val="22"/>
        </w:rPr>
        <w:t>that creates objectionable odors</w:t>
      </w:r>
      <w:r w:rsidRPr="00E03E76">
        <w:rPr>
          <w:szCs w:val="22"/>
        </w:rPr>
        <w:t xml:space="preserve"> shall be stored in the enclosed paved </w:t>
      </w:r>
      <w:proofErr w:type="gramStart"/>
      <w:r w:rsidRPr="00E03E76">
        <w:rPr>
          <w:szCs w:val="22"/>
        </w:rPr>
        <w:t>area,</w:t>
      </w:r>
      <w:proofErr w:type="gramEnd"/>
      <w:r w:rsidRPr="00E03E76">
        <w:rPr>
          <w:szCs w:val="22"/>
        </w:rPr>
        <w:t xml:space="preserve"> and any MSW </w:t>
      </w:r>
      <w:r w:rsidR="00A9632F" w:rsidRPr="002A7A3E">
        <w:rPr>
          <w:szCs w:val="22"/>
        </w:rPr>
        <w:t>that is creating objectionable odors</w:t>
      </w:r>
      <w:r w:rsidR="00A9632F" w:rsidRPr="00A9632F">
        <w:rPr>
          <w:szCs w:val="22"/>
        </w:rPr>
        <w:t xml:space="preserve"> and </w:t>
      </w:r>
      <w:r w:rsidRPr="00E03E76">
        <w:rPr>
          <w:szCs w:val="22"/>
        </w:rPr>
        <w:t>which has been at the INPB IRC facility for more than 48 hours shall be directed to the county landfill</w:t>
      </w:r>
      <w:r w:rsidRPr="002A7A3E">
        <w:rPr>
          <w:szCs w:val="22"/>
        </w:rPr>
        <w:t>.</w:t>
      </w:r>
      <w:r w:rsidR="00A9632F" w:rsidRPr="002A7A3E">
        <w:rPr>
          <w:szCs w:val="22"/>
        </w:rPr>
        <w:t xml:space="preserve">  If objectionable odors arise while any type of MSW is processed, the permittee shall take immediate actions to eliminate the odors.  In addition, the permitted shall within 10 days submit a plan to the Compliance Authority documenting the corrective actions taken to eliminate the odors and outlining how in the future objectionable odors will be prevented</w:t>
      </w:r>
      <w:r w:rsidR="002A7A3E">
        <w:rPr>
          <w:szCs w:val="22"/>
        </w:rPr>
        <w:t>.</w:t>
      </w:r>
    </w:p>
    <w:p w:rsidR="00163074" w:rsidRPr="001C2134" w:rsidRDefault="001C2134" w:rsidP="00081066">
      <w:pPr>
        <w:pStyle w:val="BodyTextIndent"/>
        <w:numPr>
          <w:ilvl w:val="0"/>
          <w:numId w:val="0"/>
        </w:numPr>
        <w:rPr>
          <w:b/>
          <w:szCs w:val="22"/>
        </w:rPr>
      </w:pPr>
      <w:r w:rsidRPr="001C2134">
        <w:rPr>
          <w:b/>
          <w:szCs w:val="22"/>
        </w:rPr>
        <w:t>Best Management Practices</w:t>
      </w:r>
    </w:p>
    <w:p w:rsidR="001C2134" w:rsidRDefault="001C2134" w:rsidP="00081066">
      <w:pPr>
        <w:pStyle w:val="BodyTextIndent"/>
        <w:numPr>
          <w:ilvl w:val="0"/>
          <w:numId w:val="0"/>
        </w:numPr>
        <w:rPr>
          <w:szCs w:val="22"/>
        </w:rPr>
      </w:pPr>
      <w:r>
        <w:rPr>
          <w:szCs w:val="22"/>
        </w:rPr>
        <w:t>In addition to the reasonable precautions to prevent emissions of unconfined particulate matter (PM) specified in the permit, the facility shall implement the following best management practices:</w:t>
      </w:r>
    </w:p>
    <w:p w:rsidR="00904013" w:rsidRPr="00E03E76" w:rsidRDefault="00FA427C" w:rsidP="00904013">
      <w:pPr>
        <w:pStyle w:val="BodyTextIndent"/>
        <w:numPr>
          <w:ilvl w:val="0"/>
          <w:numId w:val="82"/>
        </w:numPr>
        <w:rPr>
          <w:szCs w:val="22"/>
        </w:rPr>
      </w:pPr>
      <w:r w:rsidRPr="00FA427C">
        <w:rPr>
          <w:szCs w:val="22"/>
        </w:rPr>
        <w:lastRenderedPageBreak/>
        <w:t xml:space="preserve">The feedstock </w:t>
      </w:r>
      <w:r w:rsidR="00904013">
        <w:rPr>
          <w:szCs w:val="22"/>
        </w:rPr>
        <w:t xml:space="preserve">shall </w:t>
      </w:r>
      <w:r w:rsidRPr="00FA427C">
        <w:rPr>
          <w:szCs w:val="22"/>
        </w:rPr>
        <w:t>be delivered</w:t>
      </w:r>
      <w:r w:rsidR="00BF4E8B">
        <w:rPr>
          <w:szCs w:val="22"/>
        </w:rPr>
        <w:t xml:space="preserve"> directly to the tipping floor</w:t>
      </w:r>
      <w:r w:rsidR="00BF4E8B" w:rsidRPr="00BF4E8B">
        <w:rPr>
          <w:color w:val="FF0101"/>
          <w:sz w:val="17"/>
          <w:szCs w:val="17"/>
        </w:rPr>
        <w:t xml:space="preserve"> </w:t>
      </w:r>
      <w:r w:rsidR="00BF4E8B" w:rsidRPr="00E03E76">
        <w:rPr>
          <w:szCs w:val="22"/>
        </w:rPr>
        <w:t>or windrows area for placement in windrows.</w:t>
      </w:r>
    </w:p>
    <w:p w:rsidR="00904013" w:rsidRDefault="00FA427C" w:rsidP="00904013">
      <w:pPr>
        <w:pStyle w:val="BodyTextIndent"/>
        <w:numPr>
          <w:ilvl w:val="0"/>
          <w:numId w:val="82"/>
        </w:numPr>
        <w:rPr>
          <w:szCs w:val="22"/>
        </w:rPr>
      </w:pPr>
      <w:r w:rsidRPr="00FA427C">
        <w:rPr>
          <w:szCs w:val="22"/>
        </w:rPr>
        <w:t xml:space="preserve">The feedstock </w:t>
      </w:r>
      <w:r w:rsidR="00904013">
        <w:rPr>
          <w:szCs w:val="22"/>
        </w:rPr>
        <w:t>shall</w:t>
      </w:r>
      <w:r w:rsidRPr="00FA427C">
        <w:rPr>
          <w:szCs w:val="22"/>
        </w:rPr>
        <w:t xml:space="preserve"> not be</w:t>
      </w:r>
      <w:r w:rsidR="00E2087F">
        <w:rPr>
          <w:szCs w:val="22"/>
        </w:rPr>
        <w:t xml:space="preserve"> </w:t>
      </w:r>
      <w:r w:rsidRPr="00FA427C">
        <w:rPr>
          <w:szCs w:val="22"/>
        </w:rPr>
        <w:t xml:space="preserve">sprayed </w:t>
      </w:r>
      <w:r w:rsidR="00904013">
        <w:rPr>
          <w:szCs w:val="22"/>
        </w:rPr>
        <w:t xml:space="preserve">with water </w:t>
      </w:r>
      <w:r w:rsidRPr="00FA427C">
        <w:rPr>
          <w:szCs w:val="22"/>
        </w:rPr>
        <w:t>to control dust emissions</w:t>
      </w:r>
      <w:r w:rsidR="00904013">
        <w:rPr>
          <w:szCs w:val="22"/>
        </w:rPr>
        <w:t>,</w:t>
      </w:r>
      <w:r w:rsidRPr="00FA427C">
        <w:rPr>
          <w:szCs w:val="22"/>
        </w:rPr>
        <w:t xml:space="preserve"> </w:t>
      </w:r>
      <w:r w:rsidR="00904013">
        <w:rPr>
          <w:szCs w:val="22"/>
        </w:rPr>
        <w:t>unless water-spraying proves necessary to prevent emissions of unconfined PM.</w:t>
      </w:r>
    </w:p>
    <w:p w:rsidR="00904013" w:rsidRDefault="00FA427C" w:rsidP="00904013">
      <w:pPr>
        <w:pStyle w:val="BodyTextIndent"/>
        <w:numPr>
          <w:ilvl w:val="0"/>
          <w:numId w:val="82"/>
        </w:numPr>
        <w:rPr>
          <w:szCs w:val="22"/>
        </w:rPr>
      </w:pPr>
      <w:r w:rsidRPr="00FA427C">
        <w:rPr>
          <w:szCs w:val="22"/>
        </w:rPr>
        <w:t xml:space="preserve">The feedstock piles </w:t>
      </w:r>
      <w:r w:rsidR="00904013">
        <w:rPr>
          <w:szCs w:val="22"/>
        </w:rPr>
        <w:t>shall</w:t>
      </w:r>
      <w:r w:rsidRPr="00FA427C">
        <w:rPr>
          <w:szCs w:val="22"/>
        </w:rPr>
        <w:t xml:space="preserve"> be managed by front</w:t>
      </w:r>
      <w:r w:rsidR="001E613E">
        <w:rPr>
          <w:szCs w:val="22"/>
        </w:rPr>
        <w:t xml:space="preserve"> </w:t>
      </w:r>
      <w:r w:rsidRPr="00FA427C">
        <w:rPr>
          <w:szCs w:val="22"/>
        </w:rPr>
        <w:t xml:space="preserve">end </w:t>
      </w:r>
      <w:r w:rsidRPr="00E03E76">
        <w:rPr>
          <w:szCs w:val="22"/>
        </w:rPr>
        <w:t>loaders</w:t>
      </w:r>
      <w:r w:rsidR="00BF4E8B" w:rsidRPr="00E03E76">
        <w:rPr>
          <w:szCs w:val="22"/>
        </w:rPr>
        <w:t xml:space="preserve"> and mobile composting machinery</w:t>
      </w:r>
      <w:r w:rsidRPr="00FA427C">
        <w:rPr>
          <w:szCs w:val="22"/>
        </w:rPr>
        <w:t>.</w:t>
      </w:r>
    </w:p>
    <w:p w:rsidR="001E613E" w:rsidRDefault="00FA427C" w:rsidP="001E613E">
      <w:pPr>
        <w:pStyle w:val="BodyTextIndent"/>
        <w:numPr>
          <w:ilvl w:val="0"/>
          <w:numId w:val="82"/>
        </w:numPr>
        <w:rPr>
          <w:szCs w:val="22"/>
        </w:rPr>
      </w:pPr>
      <w:r w:rsidRPr="00FA427C">
        <w:rPr>
          <w:szCs w:val="22"/>
        </w:rPr>
        <w:t xml:space="preserve">Unnecessary movement of the piles </w:t>
      </w:r>
      <w:r w:rsidR="001E613E">
        <w:rPr>
          <w:szCs w:val="22"/>
        </w:rPr>
        <w:t>shall</w:t>
      </w:r>
      <w:r w:rsidRPr="00FA427C">
        <w:rPr>
          <w:szCs w:val="22"/>
        </w:rPr>
        <w:t xml:space="preserve"> be avoided to minimize fugitive emissions.</w:t>
      </w:r>
    </w:p>
    <w:p w:rsidR="001E613E" w:rsidRDefault="00FA427C" w:rsidP="001E613E">
      <w:pPr>
        <w:pStyle w:val="BodyTextIndent"/>
        <w:numPr>
          <w:ilvl w:val="0"/>
          <w:numId w:val="82"/>
        </w:numPr>
        <w:rPr>
          <w:szCs w:val="22"/>
        </w:rPr>
      </w:pPr>
      <w:r w:rsidRPr="001E613E">
        <w:rPr>
          <w:szCs w:val="22"/>
        </w:rPr>
        <w:t xml:space="preserve">The front end loaders </w:t>
      </w:r>
      <w:r w:rsidR="001E613E">
        <w:rPr>
          <w:szCs w:val="22"/>
        </w:rPr>
        <w:t>shall</w:t>
      </w:r>
      <w:r w:rsidRPr="001E613E">
        <w:rPr>
          <w:szCs w:val="22"/>
        </w:rPr>
        <w:t xml:space="preserve"> feed the biomass or MSW to a conveyor system connected</w:t>
      </w:r>
      <w:r w:rsidR="00E2087F" w:rsidRPr="001E613E">
        <w:rPr>
          <w:szCs w:val="22"/>
        </w:rPr>
        <w:t xml:space="preserve"> </w:t>
      </w:r>
      <w:r w:rsidRPr="001E613E">
        <w:rPr>
          <w:szCs w:val="22"/>
        </w:rPr>
        <w:t>to the dryer</w:t>
      </w:r>
      <w:r w:rsidR="001E613E">
        <w:rPr>
          <w:szCs w:val="22"/>
        </w:rPr>
        <w:t>s.</w:t>
      </w:r>
    </w:p>
    <w:p w:rsidR="001E613E" w:rsidRDefault="00FA427C" w:rsidP="001E613E">
      <w:pPr>
        <w:pStyle w:val="BodyTextIndent"/>
        <w:numPr>
          <w:ilvl w:val="0"/>
          <w:numId w:val="82"/>
        </w:numPr>
        <w:rPr>
          <w:szCs w:val="22"/>
        </w:rPr>
      </w:pPr>
      <w:r w:rsidRPr="001E613E">
        <w:rPr>
          <w:szCs w:val="22"/>
        </w:rPr>
        <w:t xml:space="preserve">The conveyor system </w:t>
      </w:r>
      <w:r w:rsidR="001E613E">
        <w:rPr>
          <w:szCs w:val="22"/>
        </w:rPr>
        <w:t xml:space="preserve">from the tipping floor to the dryers and from the dryers to the gasifiers shall be covered and shall employ </w:t>
      </w:r>
      <w:r w:rsidRPr="001E613E">
        <w:rPr>
          <w:szCs w:val="22"/>
        </w:rPr>
        <w:t>flexible connections to avoid drops</w:t>
      </w:r>
      <w:r w:rsidR="001E613E">
        <w:rPr>
          <w:szCs w:val="22"/>
        </w:rPr>
        <w:t>.</w:t>
      </w:r>
    </w:p>
    <w:p w:rsidR="001E613E" w:rsidRPr="00E03E76" w:rsidRDefault="00FA427C" w:rsidP="00BF4E8B">
      <w:pPr>
        <w:pStyle w:val="BodyTextIndent"/>
        <w:numPr>
          <w:ilvl w:val="0"/>
          <w:numId w:val="82"/>
        </w:numPr>
        <w:rPr>
          <w:szCs w:val="22"/>
        </w:rPr>
      </w:pPr>
      <w:r w:rsidRPr="00BF4E8B">
        <w:rPr>
          <w:szCs w:val="22"/>
        </w:rPr>
        <w:t xml:space="preserve">The ash from the gasifiers </w:t>
      </w:r>
      <w:r w:rsidR="001E613E" w:rsidRPr="00BF4E8B">
        <w:rPr>
          <w:szCs w:val="22"/>
        </w:rPr>
        <w:t>shall</w:t>
      </w:r>
      <w:r w:rsidRPr="00BF4E8B">
        <w:rPr>
          <w:szCs w:val="22"/>
        </w:rPr>
        <w:t xml:space="preserve"> be collected as wet slurry </w:t>
      </w:r>
      <w:r w:rsidR="001E613E" w:rsidRPr="00BF4E8B">
        <w:rPr>
          <w:szCs w:val="22"/>
        </w:rPr>
        <w:t xml:space="preserve">and </w:t>
      </w:r>
      <w:r w:rsidRPr="00BF4E8B">
        <w:rPr>
          <w:szCs w:val="22"/>
        </w:rPr>
        <w:t>stored in bins</w:t>
      </w:r>
      <w:r w:rsidR="00E2087F" w:rsidRPr="00BF4E8B">
        <w:rPr>
          <w:szCs w:val="22"/>
        </w:rPr>
        <w:t xml:space="preserve"> </w:t>
      </w:r>
      <w:r w:rsidRPr="00BF4E8B">
        <w:rPr>
          <w:szCs w:val="22"/>
        </w:rPr>
        <w:t xml:space="preserve">prior to removal for off-site disposal. The bins </w:t>
      </w:r>
      <w:r w:rsidR="001E613E" w:rsidRPr="00BF4E8B">
        <w:rPr>
          <w:szCs w:val="22"/>
        </w:rPr>
        <w:t>shall</w:t>
      </w:r>
      <w:r w:rsidRPr="00BF4E8B">
        <w:rPr>
          <w:szCs w:val="22"/>
        </w:rPr>
        <w:t xml:space="preserve"> be covered for transportation</w:t>
      </w:r>
      <w:r w:rsidR="00BF4E8B">
        <w:rPr>
          <w:szCs w:val="22"/>
        </w:rPr>
        <w:t xml:space="preserve">. </w:t>
      </w:r>
      <w:r w:rsidR="00BF4E8B" w:rsidRPr="00BF4E8B">
        <w:rPr>
          <w:szCs w:val="22"/>
        </w:rPr>
        <w:t xml:space="preserve"> </w:t>
      </w:r>
      <w:r w:rsidR="00BF4E8B" w:rsidRPr="00E03E76">
        <w:rPr>
          <w:szCs w:val="22"/>
        </w:rPr>
        <w:t>Ash from other process areas shall be wetted prior to transport to prevent emissions of unconfined PM.</w:t>
      </w:r>
    </w:p>
    <w:p w:rsidR="001E613E" w:rsidRDefault="00FA427C" w:rsidP="001E613E">
      <w:pPr>
        <w:pStyle w:val="BodyTextIndent"/>
        <w:numPr>
          <w:ilvl w:val="0"/>
          <w:numId w:val="82"/>
        </w:numPr>
        <w:rPr>
          <w:szCs w:val="22"/>
        </w:rPr>
      </w:pPr>
      <w:r w:rsidRPr="001E613E">
        <w:rPr>
          <w:szCs w:val="22"/>
        </w:rPr>
        <w:t xml:space="preserve">Both </w:t>
      </w:r>
      <w:r w:rsidRPr="00E03E76">
        <w:rPr>
          <w:szCs w:val="22"/>
        </w:rPr>
        <w:t xml:space="preserve">the </w:t>
      </w:r>
      <w:r w:rsidR="00BF4E8B" w:rsidRPr="00E03E76">
        <w:rPr>
          <w:szCs w:val="22"/>
        </w:rPr>
        <w:t>sodium bicarbonate</w:t>
      </w:r>
      <w:r w:rsidR="00BF4E8B" w:rsidRPr="00E03E76">
        <w:rPr>
          <w:color w:val="FF0101"/>
          <w:sz w:val="17"/>
          <w:szCs w:val="17"/>
        </w:rPr>
        <w:t xml:space="preserve"> </w:t>
      </w:r>
      <w:r w:rsidRPr="00E03E76">
        <w:rPr>
          <w:szCs w:val="22"/>
        </w:rPr>
        <w:t>and</w:t>
      </w:r>
      <w:r w:rsidRPr="001E613E">
        <w:rPr>
          <w:szCs w:val="22"/>
        </w:rPr>
        <w:t xml:space="preserve"> activated carbon used as air pollution controls </w:t>
      </w:r>
      <w:r w:rsidR="001E613E" w:rsidRPr="001E613E">
        <w:rPr>
          <w:szCs w:val="22"/>
        </w:rPr>
        <w:t>shall</w:t>
      </w:r>
      <w:r w:rsidRPr="001E613E">
        <w:rPr>
          <w:szCs w:val="22"/>
        </w:rPr>
        <w:t xml:space="preserve"> be</w:t>
      </w:r>
      <w:r w:rsidR="00E2087F" w:rsidRPr="001E613E">
        <w:rPr>
          <w:szCs w:val="22"/>
        </w:rPr>
        <w:t xml:space="preserve"> </w:t>
      </w:r>
      <w:r w:rsidRPr="001E613E">
        <w:rPr>
          <w:szCs w:val="22"/>
        </w:rPr>
        <w:t xml:space="preserve">delivered in batch loads. The silos for storage of these materials </w:t>
      </w:r>
      <w:r w:rsidR="001E613E" w:rsidRPr="001E613E">
        <w:rPr>
          <w:szCs w:val="22"/>
        </w:rPr>
        <w:t>shall</w:t>
      </w:r>
      <w:r w:rsidRPr="001E613E">
        <w:rPr>
          <w:szCs w:val="22"/>
        </w:rPr>
        <w:t xml:space="preserve"> be equipped with</w:t>
      </w:r>
      <w:r w:rsidR="00E2087F" w:rsidRPr="001E613E">
        <w:rPr>
          <w:szCs w:val="22"/>
        </w:rPr>
        <w:t xml:space="preserve"> </w:t>
      </w:r>
      <w:r w:rsidRPr="001E613E">
        <w:rPr>
          <w:szCs w:val="22"/>
        </w:rPr>
        <w:t>dust collection systems to limit fugitiv</w:t>
      </w:r>
      <w:r w:rsidR="001E613E" w:rsidRPr="001E613E">
        <w:rPr>
          <w:szCs w:val="22"/>
        </w:rPr>
        <w:t>e particulate matter emissions.</w:t>
      </w:r>
    </w:p>
    <w:p w:rsidR="00E2087F" w:rsidRDefault="00FA427C" w:rsidP="001E613E">
      <w:pPr>
        <w:pStyle w:val="BodyTextIndent"/>
        <w:numPr>
          <w:ilvl w:val="0"/>
          <w:numId w:val="82"/>
        </w:numPr>
        <w:rPr>
          <w:szCs w:val="22"/>
        </w:rPr>
      </w:pPr>
      <w:r w:rsidRPr="001E613E">
        <w:rPr>
          <w:szCs w:val="22"/>
        </w:rPr>
        <w:t>Other chemicals used on site, such as nutrients for the fermentation process will be</w:t>
      </w:r>
      <w:r w:rsidR="00E2087F" w:rsidRPr="001E613E">
        <w:rPr>
          <w:szCs w:val="22"/>
        </w:rPr>
        <w:t xml:space="preserve"> </w:t>
      </w:r>
      <w:r w:rsidRPr="001E613E">
        <w:rPr>
          <w:szCs w:val="22"/>
        </w:rPr>
        <w:t>delivered as liquids.</w:t>
      </w:r>
    </w:p>
    <w:p w:rsidR="00FA427C" w:rsidRPr="00AB1C6C" w:rsidRDefault="001E613E" w:rsidP="00AB1C6C">
      <w:pPr>
        <w:pStyle w:val="BodyTextIndent"/>
        <w:numPr>
          <w:ilvl w:val="0"/>
          <w:numId w:val="82"/>
        </w:numPr>
        <w:rPr>
          <w:szCs w:val="22"/>
        </w:rPr>
      </w:pPr>
      <w:r w:rsidRPr="001E613E">
        <w:rPr>
          <w:szCs w:val="22"/>
        </w:rPr>
        <w:t xml:space="preserve">Trucks </w:t>
      </w:r>
      <w:r>
        <w:rPr>
          <w:szCs w:val="22"/>
        </w:rPr>
        <w:t xml:space="preserve">shall deliver </w:t>
      </w:r>
      <w:r w:rsidRPr="001E613E">
        <w:rPr>
          <w:szCs w:val="22"/>
        </w:rPr>
        <w:t xml:space="preserve">feedstock </w:t>
      </w:r>
      <w:r>
        <w:rPr>
          <w:szCs w:val="22"/>
        </w:rPr>
        <w:t xml:space="preserve">or remove ash only during a 12-hour day, </w:t>
      </w:r>
      <w:r w:rsidR="007953E4">
        <w:rPr>
          <w:szCs w:val="22"/>
        </w:rPr>
        <w:t>seven</w:t>
      </w:r>
      <w:r>
        <w:rPr>
          <w:szCs w:val="22"/>
        </w:rPr>
        <w:t xml:space="preserve"> days per week.</w:t>
      </w:r>
      <w:r w:rsidR="00E2087F" w:rsidRPr="00AB1C6C">
        <w:rPr>
          <w:szCs w:val="22"/>
        </w:rPr>
        <w:t xml:space="preserve"> </w:t>
      </w:r>
    </w:p>
    <w:p w:rsidR="0020208F" w:rsidRDefault="0020208F" w:rsidP="00081066">
      <w:pPr>
        <w:pStyle w:val="BodyTextIndent"/>
        <w:numPr>
          <w:ilvl w:val="0"/>
          <w:numId w:val="0"/>
        </w:numPr>
        <w:spacing w:after="0"/>
        <w:ind w:left="360"/>
        <w:rPr>
          <w:szCs w:val="22"/>
        </w:rPr>
        <w:sectPr w:rsidR="0020208F" w:rsidSect="00911769">
          <w:headerReference w:type="even" r:id="rId28"/>
          <w:headerReference w:type="default" r:id="rId29"/>
          <w:footerReference w:type="default" r:id="rId30"/>
          <w:headerReference w:type="first" r:id="rId31"/>
          <w:pgSz w:w="12240" w:h="15840" w:code="1"/>
          <w:pgMar w:top="720" w:right="1152" w:bottom="720" w:left="1152" w:header="720" w:footer="446" w:gutter="0"/>
          <w:paperSrc w:first="16640" w:other="16640"/>
          <w:pgNumType w:start="1"/>
          <w:cols w:space="720"/>
        </w:sectPr>
      </w:pPr>
    </w:p>
    <w:p w:rsidR="00FA427C" w:rsidRPr="00FA427C" w:rsidRDefault="00FC1037" w:rsidP="00081066">
      <w:pPr>
        <w:pStyle w:val="BodyTextIndent"/>
        <w:ind w:left="360"/>
        <w:rPr>
          <w:b/>
          <w:bCs/>
          <w:szCs w:val="22"/>
        </w:rPr>
      </w:pPr>
      <w:r>
        <w:rPr>
          <w:b/>
          <w:bCs/>
          <w:szCs w:val="22"/>
        </w:rPr>
        <w:lastRenderedPageBreak/>
        <w:t>PRELIMINARY LEAK DETECTION AND REPAIR (LDAR) PROGRAM</w:t>
      </w:r>
    </w:p>
    <w:p w:rsidR="00FC1037" w:rsidRDefault="00FA427C" w:rsidP="00081066">
      <w:pPr>
        <w:pStyle w:val="BodyTextIndent"/>
        <w:numPr>
          <w:ilvl w:val="0"/>
          <w:numId w:val="0"/>
        </w:numPr>
        <w:rPr>
          <w:b/>
          <w:bCs/>
          <w:szCs w:val="22"/>
        </w:rPr>
      </w:pPr>
      <w:r w:rsidRPr="00FA427C">
        <w:rPr>
          <w:b/>
          <w:bCs/>
          <w:szCs w:val="22"/>
        </w:rPr>
        <w:t>1. Introduction</w:t>
      </w:r>
    </w:p>
    <w:p w:rsidR="00234B56" w:rsidRDefault="00FA427C" w:rsidP="00081066">
      <w:pPr>
        <w:pStyle w:val="BodyTextIndent"/>
        <w:ind w:left="0" w:firstLine="0"/>
        <w:rPr>
          <w:szCs w:val="22"/>
        </w:rPr>
      </w:pPr>
      <w:r w:rsidRPr="00FA427C">
        <w:rPr>
          <w:szCs w:val="22"/>
        </w:rPr>
        <w:t>The New Source Performance Standards (NSPS) for equipment leaks at synthetic</w:t>
      </w:r>
      <w:r w:rsidR="00FC1037">
        <w:rPr>
          <w:szCs w:val="22"/>
        </w:rPr>
        <w:t xml:space="preserve"> </w:t>
      </w:r>
      <w:r w:rsidRPr="00FA427C">
        <w:rPr>
          <w:szCs w:val="22"/>
        </w:rPr>
        <w:t>organic chemical manufacturing industries (40 CFR 60, subpart VVa) apply to several</w:t>
      </w:r>
      <w:r w:rsidR="00FC1037">
        <w:rPr>
          <w:szCs w:val="22"/>
        </w:rPr>
        <w:t xml:space="preserve"> </w:t>
      </w:r>
      <w:r w:rsidRPr="00FA427C">
        <w:rPr>
          <w:szCs w:val="22"/>
        </w:rPr>
        <w:t>areas of the INEOS New Planet (INP) BioEnergy Indian River County (IRC) Facility.</w:t>
      </w:r>
      <w:r w:rsidR="00FC1037">
        <w:rPr>
          <w:szCs w:val="22"/>
        </w:rPr>
        <w:t xml:space="preserve"> </w:t>
      </w:r>
      <w:r w:rsidR="00234B56">
        <w:rPr>
          <w:szCs w:val="22"/>
        </w:rPr>
        <w:t xml:space="preserve">The NSPS </w:t>
      </w:r>
      <w:r w:rsidR="00234B56" w:rsidRPr="00FC1037">
        <w:rPr>
          <w:szCs w:val="22"/>
        </w:rPr>
        <w:t>applies to each pump, compressor, pressure relief device, sampling connection system, open-ended valve or line, valve, flange or other connector that contains or contacts a process fluid that is at least 10 percent VOC by weight.  It also applies to any devices or systems that it requires to be installed</w:t>
      </w:r>
      <w:r w:rsidR="00234B56">
        <w:rPr>
          <w:szCs w:val="22"/>
        </w:rPr>
        <w:t>.</w:t>
      </w:r>
    </w:p>
    <w:p w:rsidR="00234B56" w:rsidRDefault="00FA427C" w:rsidP="00081066">
      <w:pPr>
        <w:pStyle w:val="BodyTextIndent"/>
        <w:ind w:left="0" w:firstLine="0"/>
        <w:rPr>
          <w:szCs w:val="22"/>
        </w:rPr>
      </w:pPr>
      <w:r w:rsidRPr="00FA427C">
        <w:rPr>
          <w:szCs w:val="22"/>
        </w:rPr>
        <w:t>One requirement of subpart VVa is the development of a leak detection and repair</w:t>
      </w:r>
      <w:r w:rsidR="00FC1037">
        <w:rPr>
          <w:szCs w:val="22"/>
        </w:rPr>
        <w:t xml:space="preserve"> </w:t>
      </w:r>
      <w:r w:rsidRPr="00FA427C">
        <w:rPr>
          <w:szCs w:val="22"/>
        </w:rPr>
        <w:t xml:space="preserve">(LDAR) program. </w:t>
      </w:r>
      <w:r w:rsidR="00234B56" w:rsidRPr="00FC1037">
        <w:rPr>
          <w:szCs w:val="22"/>
        </w:rPr>
        <w:t xml:space="preserve">Because the final list of subject equipment will not be known until the facility's design is complete, </w:t>
      </w:r>
      <w:r w:rsidR="00234B56" w:rsidRPr="00FA427C">
        <w:rPr>
          <w:szCs w:val="22"/>
        </w:rPr>
        <w:t>this preliminary procedure has been developed and will be used until a</w:t>
      </w:r>
      <w:r w:rsidR="00234B56">
        <w:rPr>
          <w:szCs w:val="22"/>
        </w:rPr>
        <w:t xml:space="preserve"> </w:t>
      </w:r>
      <w:r w:rsidR="00234B56" w:rsidRPr="00FA427C">
        <w:rPr>
          <w:szCs w:val="22"/>
        </w:rPr>
        <w:t>final L</w:t>
      </w:r>
      <w:r w:rsidR="00234B56">
        <w:rPr>
          <w:szCs w:val="22"/>
        </w:rPr>
        <w:t>DAR program can be submitted to</w:t>
      </w:r>
      <w:r w:rsidR="00234B56" w:rsidRPr="00FA427C">
        <w:rPr>
          <w:szCs w:val="22"/>
        </w:rPr>
        <w:t xml:space="preserve"> the Compliance Authority.</w:t>
      </w:r>
    </w:p>
    <w:p w:rsidR="00FC1037" w:rsidRDefault="00FA427C" w:rsidP="00081066">
      <w:pPr>
        <w:pStyle w:val="BodyTextIndent"/>
        <w:numPr>
          <w:ilvl w:val="0"/>
          <w:numId w:val="0"/>
        </w:numPr>
        <w:rPr>
          <w:b/>
          <w:bCs/>
          <w:szCs w:val="22"/>
        </w:rPr>
      </w:pPr>
      <w:r w:rsidRPr="00FA427C">
        <w:rPr>
          <w:b/>
          <w:bCs/>
          <w:szCs w:val="22"/>
        </w:rPr>
        <w:t>2. Procedures</w:t>
      </w:r>
    </w:p>
    <w:p w:rsidR="00FC1037" w:rsidRDefault="00FA427C" w:rsidP="00081066">
      <w:pPr>
        <w:pStyle w:val="BodyTextIndent"/>
        <w:numPr>
          <w:ilvl w:val="0"/>
          <w:numId w:val="0"/>
        </w:numPr>
        <w:rPr>
          <w:szCs w:val="22"/>
        </w:rPr>
      </w:pPr>
      <w:r w:rsidRPr="00FA427C">
        <w:rPr>
          <w:szCs w:val="22"/>
        </w:rPr>
        <w:t>Except as may be provided for in the special conditions of the air construction permit,</w:t>
      </w:r>
      <w:r w:rsidR="00FC1037">
        <w:rPr>
          <w:szCs w:val="22"/>
        </w:rPr>
        <w:t xml:space="preserve"> </w:t>
      </w:r>
      <w:r w:rsidRPr="00FA427C">
        <w:rPr>
          <w:szCs w:val="22"/>
        </w:rPr>
        <w:t>the following requirements apply:</w:t>
      </w:r>
    </w:p>
    <w:p w:rsidR="00FC1037" w:rsidRDefault="00FC1037" w:rsidP="00081066">
      <w:pPr>
        <w:pStyle w:val="BodyTextIndent"/>
        <w:numPr>
          <w:ilvl w:val="0"/>
          <w:numId w:val="0"/>
        </w:numPr>
        <w:ind w:left="360" w:hanging="360"/>
        <w:rPr>
          <w:szCs w:val="22"/>
        </w:rPr>
      </w:pPr>
      <w:r>
        <w:rPr>
          <w:szCs w:val="22"/>
        </w:rPr>
        <w:t>A.</w:t>
      </w:r>
      <w:r>
        <w:rPr>
          <w:szCs w:val="22"/>
        </w:rPr>
        <w:tab/>
      </w:r>
      <w:r w:rsidR="00FA427C" w:rsidRPr="00FA427C">
        <w:rPr>
          <w:szCs w:val="22"/>
        </w:rPr>
        <w:t>These conditions shall not apply (1) where the VOC has an aggregate partial</w:t>
      </w:r>
      <w:r>
        <w:rPr>
          <w:szCs w:val="22"/>
        </w:rPr>
        <w:t xml:space="preserve"> </w:t>
      </w:r>
      <w:r w:rsidR="00FA427C" w:rsidRPr="00FA427C">
        <w:rPr>
          <w:szCs w:val="22"/>
        </w:rPr>
        <w:t>pressure or vapor pressure of less than 0.044 pounds per square inch, absolute</w:t>
      </w:r>
      <w:r>
        <w:rPr>
          <w:szCs w:val="22"/>
        </w:rPr>
        <w:t xml:space="preserve"> </w:t>
      </w:r>
      <w:r w:rsidR="00FA427C" w:rsidRPr="00FA427C">
        <w:rPr>
          <w:szCs w:val="22"/>
        </w:rPr>
        <w:t>(psia) at 68°F or (2) operating pressure is at least 5 kilopascals (0.725 psi) below</w:t>
      </w:r>
      <w:r>
        <w:rPr>
          <w:szCs w:val="22"/>
        </w:rPr>
        <w:t xml:space="preserve"> </w:t>
      </w:r>
      <w:r w:rsidR="00FA427C" w:rsidRPr="00FA427C">
        <w:rPr>
          <w:szCs w:val="22"/>
        </w:rPr>
        <w:t>ambient pressure. Equipment excluded from this condition shall be identified</w:t>
      </w:r>
      <w:r>
        <w:rPr>
          <w:szCs w:val="22"/>
        </w:rPr>
        <w:t xml:space="preserve"> </w:t>
      </w:r>
      <w:r w:rsidR="00FA427C" w:rsidRPr="00FA427C">
        <w:rPr>
          <w:szCs w:val="22"/>
        </w:rPr>
        <w:t>in a list or by one of the methods described below to be made available upon</w:t>
      </w:r>
      <w:r>
        <w:rPr>
          <w:szCs w:val="22"/>
        </w:rPr>
        <w:t xml:space="preserve"> </w:t>
      </w:r>
      <w:r w:rsidR="00FA427C" w:rsidRPr="00FA427C">
        <w:rPr>
          <w:szCs w:val="22"/>
        </w:rPr>
        <w:t>request.</w:t>
      </w:r>
    </w:p>
    <w:p w:rsidR="00FC1037" w:rsidRDefault="00FA427C" w:rsidP="00081066">
      <w:pPr>
        <w:pStyle w:val="BodyTextIndent"/>
        <w:numPr>
          <w:ilvl w:val="0"/>
          <w:numId w:val="0"/>
        </w:numPr>
        <w:ind w:left="720" w:hanging="360"/>
        <w:rPr>
          <w:szCs w:val="22"/>
        </w:rPr>
      </w:pPr>
      <w:r w:rsidRPr="00FA427C">
        <w:rPr>
          <w:szCs w:val="22"/>
        </w:rPr>
        <w:t>The exempted components may be identified by one or more of the following</w:t>
      </w:r>
      <w:r w:rsidR="00FC1037">
        <w:rPr>
          <w:szCs w:val="22"/>
        </w:rPr>
        <w:t xml:space="preserve"> </w:t>
      </w:r>
      <w:r w:rsidRPr="00FA427C">
        <w:rPr>
          <w:szCs w:val="22"/>
        </w:rPr>
        <w:t>methods:</w:t>
      </w:r>
    </w:p>
    <w:p w:rsidR="00FC1037" w:rsidRDefault="00FC1037" w:rsidP="00081066">
      <w:pPr>
        <w:pStyle w:val="BodyTextIndent"/>
        <w:numPr>
          <w:ilvl w:val="0"/>
          <w:numId w:val="0"/>
        </w:numPr>
        <w:ind w:left="720" w:hanging="360"/>
        <w:rPr>
          <w:szCs w:val="22"/>
        </w:rPr>
      </w:pPr>
      <w:proofErr w:type="gramStart"/>
      <w:r>
        <w:rPr>
          <w:szCs w:val="22"/>
        </w:rPr>
        <w:t>i</w:t>
      </w:r>
      <w:proofErr w:type="gramEnd"/>
      <w:r>
        <w:rPr>
          <w:szCs w:val="22"/>
        </w:rPr>
        <w:t>.</w:t>
      </w:r>
      <w:r>
        <w:rPr>
          <w:szCs w:val="22"/>
        </w:rPr>
        <w:tab/>
      </w:r>
      <w:r w:rsidR="00FA427C" w:rsidRPr="00FA427C">
        <w:rPr>
          <w:szCs w:val="22"/>
        </w:rPr>
        <w:t>piping and instrumentation diagram (PID); or</w:t>
      </w:r>
    </w:p>
    <w:p w:rsidR="00FC1037" w:rsidRDefault="00FC1037" w:rsidP="00081066">
      <w:pPr>
        <w:pStyle w:val="BodyTextIndent"/>
        <w:numPr>
          <w:ilvl w:val="0"/>
          <w:numId w:val="0"/>
        </w:numPr>
        <w:ind w:left="720" w:hanging="360"/>
        <w:rPr>
          <w:szCs w:val="22"/>
        </w:rPr>
      </w:pPr>
      <w:r>
        <w:rPr>
          <w:szCs w:val="22"/>
        </w:rPr>
        <w:t>ii.</w:t>
      </w:r>
      <w:r>
        <w:rPr>
          <w:szCs w:val="22"/>
        </w:rPr>
        <w:tab/>
      </w:r>
      <w:proofErr w:type="gramStart"/>
      <w:r w:rsidR="00FA427C" w:rsidRPr="00FA427C">
        <w:rPr>
          <w:szCs w:val="22"/>
        </w:rPr>
        <w:t>a</w:t>
      </w:r>
      <w:proofErr w:type="gramEnd"/>
      <w:r w:rsidR="00FA427C" w:rsidRPr="00FA427C">
        <w:rPr>
          <w:szCs w:val="22"/>
        </w:rPr>
        <w:t xml:space="preserve"> written or electronic database.</w:t>
      </w:r>
    </w:p>
    <w:p w:rsidR="00FC1037" w:rsidRDefault="00FC1037" w:rsidP="00081066">
      <w:pPr>
        <w:pStyle w:val="BodyTextIndent"/>
        <w:numPr>
          <w:ilvl w:val="0"/>
          <w:numId w:val="0"/>
        </w:numPr>
        <w:ind w:left="360" w:hanging="360"/>
        <w:rPr>
          <w:szCs w:val="22"/>
        </w:rPr>
      </w:pPr>
      <w:r>
        <w:rPr>
          <w:szCs w:val="22"/>
        </w:rPr>
        <w:t>B.</w:t>
      </w:r>
      <w:r>
        <w:rPr>
          <w:szCs w:val="22"/>
        </w:rPr>
        <w:tab/>
      </w:r>
      <w:r w:rsidR="00FA427C" w:rsidRPr="00FA427C">
        <w:rPr>
          <w:szCs w:val="22"/>
        </w:rPr>
        <w:t>Construction of new and reworked piping, valves, pump systems, and</w:t>
      </w:r>
      <w:r>
        <w:rPr>
          <w:szCs w:val="22"/>
        </w:rPr>
        <w:t xml:space="preserve"> </w:t>
      </w:r>
      <w:r w:rsidR="00FA427C" w:rsidRPr="00FA427C">
        <w:rPr>
          <w:szCs w:val="22"/>
        </w:rPr>
        <w:t>compressor systems shall conform to applicable American National Standards</w:t>
      </w:r>
      <w:r>
        <w:rPr>
          <w:szCs w:val="22"/>
        </w:rPr>
        <w:t xml:space="preserve"> </w:t>
      </w:r>
      <w:r w:rsidR="00FA427C" w:rsidRPr="00FA427C">
        <w:rPr>
          <w:szCs w:val="22"/>
        </w:rPr>
        <w:t>Institute (ANSI), American Petroleum Institute (API), American Society of</w:t>
      </w:r>
      <w:r>
        <w:rPr>
          <w:szCs w:val="22"/>
        </w:rPr>
        <w:t xml:space="preserve"> </w:t>
      </w:r>
      <w:r w:rsidR="00FA427C" w:rsidRPr="00FA427C">
        <w:rPr>
          <w:szCs w:val="22"/>
        </w:rPr>
        <w:t>Mechanical Engineers (ASME), or equivalent codes.</w:t>
      </w:r>
    </w:p>
    <w:p w:rsidR="00FC1037" w:rsidRDefault="00FC1037" w:rsidP="00081066">
      <w:pPr>
        <w:pStyle w:val="BodyTextIndent"/>
        <w:numPr>
          <w:ilvl w:val="0"/>
          <w:numId w:val="0"/>
        </w:numPr>
        <w:ind w:left="360" w:hanging="360"/>
        <w:rPr>
          <w:szCs w:val="22"/>
        </w:rPr>
      </w:pPr>
      <w:r>
        <w:rPr>
          <w:szCs w:val="22"/>
        </w:rPr>
        <w:t>C.</w:t>
      </w:r>
      <w:r>
        <w:rPr>
          <w:szCs w:val="22"/>
        </w:rPr>
        <w:tab/>
      </w:r>
      <w:r w:rsidR="00FA427C" w:rsidRPr="00FA427C">
        <w:rPr>
          <w:szCs w:val="22"/>
        </w:rPr>
        <w:t>New and reworked underground process pipelines shall contain no buried</w:t>
      </w:r>
      <w:r>
        <w:rPr>
          <w:szCs w:val="22"/>
        </w:rPr>
        <w:t xml:space="preserve"> </w:t>
      </w:r>
      <w:r w:rsidR="00FA427C" w:rsidRPr="00FA427C">
        <w:rPr>
          <w:szCs w:val="22"/>
        </w:rPr>
        <w:t>valves such that fugitive emission monitoring is rendered impractical.</w:t>
      </w:r>
    </w:p>
    <w:p w:rsidR="00FC1037" w:rsidRDefault="00FC1037" w:rsidP="00081066">
      <w:pPr>
        <w:pStyle w:val="BodyTextIndent"/>
        <w:numPr>
          <w:ilvl w:val="0"/>
          <w:numId w:val="0"/>
        </w:numPr>
        <w:ind w:left="360" w:hanging="360"/>
        <w:rPr>
          <w:szCs w:val="22"/>
        </w:rPr>
      </w:pPr>
      <w:r>
        <w:rPr>
          <w:szCs w:val="22"/>
        </w:rPr>
        <w:t>D.</w:t>
      </w:r>
      <w:r>
        <w:rPr>
          <w:szCs w:val="22"/>
        </w:rPr>
        <w:tab/>
      </w:r>
      <w:r w:rsidR="00FA427C" w:rsidRPr="00FA427C">
        <w:rPr>
          <w:szCs w:val="22"/>
        </w:rPr>
        <w:t>To the extent that good engineering practice will permit, new and reworked</w:t>
      </w:r>
      <w:r>
        <w:rPr>
          <w:szCs w:val="22"/>
        </w:rPr>
        <w:t xml:space="preserve"> </w:t>
      </w:r>
      <w:r w:rsidR="00FA427C" w:rsidRPr="00FA427C">
        <w:rPr>
          <w:szCs w:val="22"/>
        </w:rPr>
        <w:t>valves and piping connections shall be so located to be reasonably accessible</w:t>
      </w:r>
      <w:r>
        <w:rPr>
          <w:szCs w:val="22"/>
        </w:rPr>
        <w:t xml:space="preserve"> </w:t>
      </w:r>
      <w:r w:rsidR="00FA427C" w:rsidRPr="00FA427C">
        <w:rPr>
          <w:szCs w:val="22"/>
        </w:rPr>
        <w:t>for leak-checking during plant operation. Non-accessible valves, as defined by</w:t>
      </w:r>
      <w:r>
        <w:rPr>
          <w:szCs w:val="22"/>
        </w:rPr>
        <w:t xml:space="preserve"> </w:t>
      </w:r>
      <w:r w:rsidR="00FA427C" w:rsidRPr="00FA427C">
        <w:rPr>
          <w:szCs w:val="22"/>
        </w:rPr>
        <w:t>the NSPS subpart, shall be identified in a list to be made available upon</w:t>
      </w:r>
      <w:r>
        <w:rPr>
          <w:szCs w:val="22"/>
        </w:rPr>
        <w:t xml:space="preserve"> </w:t>
      </w:r>
      <w:r w:rsidR="00FA427C" w:rsidRPr="00FA427C">
        <w:rPr>
          <w:szCs w:val="22"/>
        </w:rPr>
        <w:t>request. The non-accessible valves may be identified by one or more of the</w:t>
      </w:r>
      <w:r>
        <w:rPr>
          <w:szCs w:val="22"/>
        </w:rPr>
        <w:t xml:space="preserve"> </w:t>
      </w:r>
      <w:r w:rsidR="00FA427C" w:rsidRPr="00FA427C">
        <w:rPr>
          <w:szCs w:val="22"/>
        </w:rPr>
        <w:t xml:space="preserve">methods described in subparagraph </w:t>
      </w:r>
      <w:proofErr w:type="gramStart"/>
      <w:r w:rsidR="00FA427C" w:rsidRPr="00FA427C">
        <w:rPr>
          <w:szCs w:val="22"/>
        </w:rPr>
        <w:t>A</w:t>
      </w:r>
      <w:proofErr w:type="gramEnd"/>
      <w:r w:rsidR="00FA427C" w:rsidRPr="00FA427C">
        <w:rPr>
          <w:szCs w:val="22"/>
        </w:rPr>
        <w:t xml:space="preserve"> above.</w:t>
      </w:r>
    </w:p>
    <w:p w:rsidR="00FC1037" w:rsidRDefault="00FC1037" w:rsidP="00081066">
      <w:pPr>
        <w:pStyle w:val="BodyTextIndent"/>
        <w:numPr>
          <w:ilvl w:val="0"/>
          <w:numId w:val="0"/>
        </w:numPr>
        <w:ind w:left="360" w:hanging="360"/>
        <w:rPr>
          <w:szCs w:val="22"/>
        </w:rPr>
      </w:pPr>
      <w:r>
        <w:rPr>
          <w:szCs w:val="22"/>
        </w:rPr>
        <w:t>E.</w:t>
      </w:r>
      <w:r>
        <w:rPr>
          <w:szCs w:val="22"/>
        </w:rPr>
        <w:tab/>
      </w:r>
      <w:r w:rsidR="00FA427C" w:rsidRPr="00FA427C">
        <w:rPr>
          <w:szCs w:val="22"/>
        </w:rPr>
        <w:t>New and reworked piping connections shall be welded or flanged. Screwed</w:t>
      </w:r>
      <w:r>
        <w:rPr>
          <w:szCs w:val="22"/>
        </w:rPr>
        <w:t xml:space="preserve"> </w:t>
      </w:r>
      <w:r w:rsidR="00FA427C" w:rsidRPr="00FA427C">
        <w:rPr>
          <w:szCs w:val="22"/>
        </w:rPr>
        <w:t>connections are permissible only on piping smaller than two-inch diameter.</w:t>
      </w:r>
      <w:r>
        <w:rPr>
          <w:szCs w:val="22"/>
        </w:rPr>
        <w:t xml:space="preserve"> </w:t>
      </w:r>
      <w:r w:rsidR="00FA427C" w:rsidRPr="00FA427C">
        <w:rPr>
          <w:szCs w:val="22"/>
        </w:rPr>
        <w:t>Gas or hydraulic testing of the new and reworked piping connections at no</w:t>
      </w:r>
      <w:r>
        <w:rPr>
          <w:szCs w:val="22"/>
        </w:rPr>
        <w:t xml:space="preserve"> </w:t>
      </w:r>
      <w:r w:rsidR="00FA427C" w:rsidRPr="00FA427C">
        <w:rPr>
          <w:szCs w:val="22"/>
        </w:rPr>
        <w:t>less than operating pressure shall be performed prior to returning the</w:t>
      </w:r>
      <w:r>
        <w:rPr>
          <w:szCs w:val="22"/>
        </w:rPr>
        <w:t xml:space="preserve"> </w:t>
      </w:r>
      <w:r w:rsidR="00FA427C" w:rsidRPr="00FA427C">
        <w:rPr>
          <w:szCs w:val="22"/>
        </w:rPr>
        <w:t>components to service or they shall be monitored for leaks using an approved</w:t>
      </w:r>
      <w:r>
        <w:rPr>
          <w:szCs w:val="22"/>
        </w:rPr>
        <w:t xml:space="preserve"> </w:t>
      </w:r>
      <w:r w:rsidR="00FA427C" w:rsidRPr="00FA427C">
        <w:rPr>
          <w:szCs w:val="22"/>
        </w:rPr>
        <w:t>gas analyzer within 8 hours of the components being returned to service.</w:t>
      </w:r>
      <w:r>
        <w:rPr>
          <w:szCs w:val="22"/>
        </w:rPr>
        <w:t xml:space="preserve"> </w:t>
      </w:r>
      <w:r w:rsidR="00FA427C" w:rsidRPr="00FA427C">
        <w:rPr>
          <w:szCs w:val="22"/>
        </w:rPr>
        <w:t>Adjustments shall be made as necessary to obtain leak-free performance.</w:t>
      </w:r>
      <w:r>
        <w:rPr>
          <w:szCs w:val="22"/>
        </w:rPr>
        <w:t xml:space="preserve"> </w:t>
      </w:r>
      <w:r w:rsidR="00FA427C" w:rsidRPr="00FA427C">
        <w:rPr>
          <w:szCs w:val="22"/>
        </w:rPr>
        <w:t>Connectors shall be inspected by visual, audible, and/or olfactory means at</w:t>
      </w:r>
      <w:r>
        <w:rPr>
          <w:szCs w:val="22"/>
        </w:rPr>
        <w:t xml:space="preserve"> </w:t>
      </w:r>
      <w:r w:rsidR="00FA427C" w:rsidRPr="00FA427C">
        <w:rPr>
          <w:szCs w:val="22"/>
        </w:rPr>
        <w:t>least weekly by operating personnel walk-through.</w:t>
      </w:r>
    </w:p>
    <w:p w:rsidR="00FC1037" w:rsidRDefault="00FA427C" w:rsidP="00081066">
      <w:pPr>
        <w:pStyle w:val="BodyTextIndent"/>
        <w:numPr>
          <w:ilvl w:val="0"/>
          <w:numId w:val="0"/>
        </w:numPr>
        <w:ind w:left="360"/>
        <w:rPr>
          <w:szCs w:val="22"/>
        </w:rPr>
      </w:pPr>
      <w:r w:rsidRPr="00FA427C">
        <w:rPr>
          <w:szCs w:val="22"/>
        </w:rPr>
        <w:t>Each open-ended valve or line shall be equipped with a cap, blind flange,</w:t>
      </w:r>
      <w:r w:rsidR="00FC1037">
        <w:rPr>
          <w:szCs w:val="22"/>
        </w:rPr>
        <w:t xml:space="preserve"> </w:t>
      </w:r>
      <w:r w:rsidRPr="00FA427C">
        <w:rPr>
          <w:szCs w:val="22"/>
        </w:rPr>
        <w:t>plug, or a second valve. Except during sampling, the second valve shall be</w:t>
      </w:r>
      <w:r w:rsidR="00FC1037">
        <w:rPr>
          <w:szCs w:val="22"/>
        </w:rPr>
        <w:t xml:space="preserve"> </w:t>
      </w:r>
      <w:r w:rsidRPr="00FA427C">
        <w:rPr>
          <w:szCs w:val="22"/>
        </w:rPr>
        <w:t>closed. If the removal of a component for repair or replacement results in an</w:t>
      </w:r>
      <w:r w:rsidR="00FC1037">
        <w:rPr>
          <w:szCs w:val="22"/>
        </w:rPr>
        <w:t xml:space="preserve"> </w:t>
      </w:r>
      <w:r w:rsidRPr="00FA427C">
        <w:rPr>
          <w:szCs w:val="22"/>
        </w:rPr>
        <w:t>open-ended line or valve, it is exempt from the requirement to install a cap,</w:t>
      </w:r>
      <w:r w:rsidR="00FC1037">
        <w:rPr>
          <w:szCs w:val="22"/>
        </w:rPr>
        <w:t xml:space="preserve"> </w:t>
      </w:r>
      <w:r w:rsidRPr="00FA427C">
        <w:rPr>
          <w:szCs w:val="22"/>
        </w:rPr>
        <w:t>blind flange, plug, or second valve for 24 hours. If the repair or replacement is</w:t>
      </w:r>
      <w:r w:rsidR="00FC1037">
        <w:rPr>
          <w:szCs w:val="22"/>
        </w:rPr>
        <w:t xml:space="preserve"> </w:t>
      </w:r>
      <w:r w:rsidRPr="00FA427C">
        <w:rPr>
          <w:szCs w:val="22"/>
        </w:rPr>
        <w:t>not completed within 24 hours, the line or valve must have a cap, blind flange,</w:t>
      </w:r>
      <w:r w:rsidR="00FC1037">
        <w:rPr>
          <w:szCs w:val="22"/>
        </w:rPr>
        <w:t xml:space="preserve"> </w:t>
      </w:r>
      <w:r w:rsidRPr="00FA427C">
        <w:rPr>
          <w:szCs w:val="22"/>
        </w:rPr>
        <w:t>plug, or second valve installed.</w:t>
      </w:r>
    </w:p>
    <w:p w:rsidR="00FC1037" w:rsidRDefault="00FC1037" w:rsidP="00081066">
      <w:pPr>
        <w:pStyle w:val="BodyTextIndent"/>
        <w:numPr>
          <w:ilvl w:val="0"/>
          <w:numId w:val="0"/>
        </w:numPr>
        <w:ind w:left="360" w:hanging="360"/>
        <w:rPr>
          <w:szCs w:val="22"/>
        </w:rPr>
      </w:pPr>
      <w:r>
        <w:rPr>
          <w:szCs w:val="22"/>
        </w:rPr>
        <w:lastRenderedPageBreak/>
        <w:t>F.</w:t>
      </w:r>
      <w:r>
        <w:rPr>
          <w:szCs w:val="22"/>
        </w:rPr>
        <w:tab/>
      </w:r>
      <w:r w:rsidR="00FA427C" w:rsidRPr="00FA427C">
        <w:rPr>
          <w:szCs w:val="22"/>
        </w:rPr>
        <w:t>Accessible valves shall be monitored by leak-checking for fugitive emissions at</w:t>
      </w:r>
      <w:r>
        <w:rPr>
          <w:szCs w:val="22"/>
        </w:rPr>
        <w:t xml:space="preserve"> </w:t>
      </w:r>
      <w:r w:rsidR="00FA427C" w:rsidRPr="00FA427C">
        <w:rPr>
          <w:szCs w:val="22"/>
        </w:rPr>
        <w:t>least quarterly using an approved gas analyzer. Sealless/leakless valves</w:t>
      </w:r>
      <w:r>
        <w:rPr>
          <w:szCs w:val="22"/>
        </w:rPr>
        <w:t xml:space="preserve"> </w:t>
      </w:r>
      <w:r w:rsidR="00FA427C" w:rsidRPr="00FA427C">
        <w:rPr>
          <w:szCs w:val="22"/>
        </w:rPr>
        <w:t>(including, but not limited to, welded bonnet bellows and diaphragm valves)</w:t>
      </w:r>
      <w:r>
        <w:rPr>
          <w:szCs w:val="22"/>
        </w:rPr>
        <w:t xml:space="preserve"> </w:t>
      </w:r>
      <w:r w:rsidR="00FA427C" w:rsidRPr="00FA427C">
        <w:rPr>
          <w:szCs w:val="22"/>
        </w:rPr>
        <w:t>and relief valves equipped with a rupture disc upstream or venting to a</w:t>
      </w:r>
      <w:r>
        <w:rPr>
          <w:szCs w:val="22"/>
        </w:rPr>
        <w:t xml:space="preserve"> </w:t>
      </w:r>
      <w:r w:rsidR="00FA427C" w:rsidRPr="00FA427C">
        <w:rPr>
          <w:szCs w:val="22"/>
        </w:rPr>
        <w:t>control device are not required to be monitored. For valves equipped with</w:t>
      </w:r>
      <w:r>
        <w:rPr>
          <w:szCs w:val="22"/>
        </w:rPr>
        <w:t xml:space="preserve"> </w:t>
      </w:r>
      <w:r w:rsidR="00FA427C" w:rsidRPr="00FA427C">
        <w:rPr>
          <w:szCs w:val="22"/>
        </w:rPr>
        <w:t>rupture discs, a pressure-sensing device shall be installed between the relief</w:t>
      </w:r>
      <w:r>
        <w:rPr>
          <w:szCs w:val="22"/>
        </w:rPr>
        <w:t xml:space="preserve"> </w:t>
      </w:r>
      <w:r w:rsidR="00FA427C" w:rsidRPr="00FA427C">
        <w:rPr>
          <w:szCs w:val="22"/>
        </w:rPr>
        <w:t>valve and rupture disc to monitor disc integrity. All leaking discs shall be</w:t>
      </w:r>
      <w:r>
        <w:rPr>
          <w:szCs w:val="22"/>
        </w:rPr>
        <w:t xml:space="preserve"> </w:t>
      </w:r>
      <w:r w:rsidR="00FA427C" w:rsidRPr="00FA427C">
        <w:rPr>
          <w:szCs w:val="22"/>
        </w:rPr>
        <w:t>replaced at the earliest opportunity but no later than the next process</w:t>
      </w:r>
      <w:r>
        <w:rPr>
          <w:szCs w:val="22"/>
        </w:rPr>
        <w:t xml:space="preserve"> </w:t>
      </w:r>
      <w:r w:rsidR="00FA427C" w:rsidRPr="00FA427C">
        <w:rPr>
          <w:szCs w:val="22"/>
        </w:rPr>
        <w:t>shutdown.</w:t>
      </w:r>
    </w:p>
    <w:p w:rsidR="00FC1037" w:rsidRDefault="00FA427C" w:rsidP="00081066">
      <w:pPr>
        <w:pStyle w:val="BodyTextIndent"/>
        <w:numPr>
          <w:ilvl w:val="0"/>
          <w:numId w:val="0"/>
        </w:numPr>
        <w:ind w:left="360"/>
        <w:rPr>
          <w:szCs w:val="22"/>
        </w:rPr>
      </w:pPr>
      <w:r w:rsidRPr="00FA427C">
        <w:rPr>
          <w:szCs w:val="22"/>
        </w:rPr>
        <w:t>An approved gas analyzer shall conform to requirements listed in Method 21</w:t>
      </w:r>
      <w:r w:rsidR="00FC1037">
        <w:rPr>
          <w:szCs w:val="22"/>
        </w:rPr>
        <w:t xml:space="preserve"> </w:t>
      </w:r>
      <w:r w:rsidRPr="00FA427C">
        <w:rPr>
          <w:szCs w:val="22"/>
        </w:rPr>
        <w:t>of 40 CFR part 60, appendix A. The gas analyzer shall be calibrated with</w:t>
      </w:r>
      <w:r w:rsidR="00FC1037">
        <w:rPr>
          <w:szCs w:val="22"/>
        </w:rPr>
        <w:t xml:space="preserve"> </w:t>
      </w:r>
      <w:r w:rsidRPr="00FA427C">
        <w:rPr>
          <w:szCs w:val="22"/>
        </w:rPr>
        <w:t>methane. In addition, the response factor of the instrument for a specific VOC</w:t>
      </w:r>
      <w:r w:rsidR="00FC1037">
        <w:rPr>
          <w:szCs w:val="22"/>
        </w:rPr>
        <w:t xml:space="preserve"> </w:t>
      </w:r>
      <w:r w:rsidRPr="00FA427C">
        <w:rPr>
          <w:szCs w:val="22"/>
        </w:rPr>
        <w:t>of interest shall be determined and meet the requirements of Section 8 of</w:t>
      </w:r>
      <w:r w:rsidR="00FC1037">
        <w:rPr>
          <w:szCs w:val="22"/>
        </w:rPr>
        <w:t xml:space="preserve"> </w:t>
      </w:r>
      <w:r w:rsidRPr="00FA427C">
        <w:rPr>
          <w:szCs w:val="22"/>
        </w:rPr>
        <w:t>Method 21. If a mixture of VOCs is being monitored, the response factor shall</w:t>
      </w:r>
      <w:r w:rsidR="00FC1037">
        <w:rPr>
          <w:szCs w:val="22"/>
        </w:rPr>
        <w:t xml:space="preserve"> </w:t>
      </w:r>
      <w:r w:rsidRPr="00FA427C">
        <w:rPr>
          <w:szCs w:val="22"/>
        </w:rPr>
        <w:t>be calculated for the average composition of the process fluid. If a response</w:t>
      </w:r>
      <w:r w:rsidR="00FC1037">
        <w:rPr>
          <w:szCs w:val="22"/>
        </w:rPr>
        <w:t xml:space="preserve"> </w:t>
      </w:r>
      <w:r w:rsidRPr="00FA427C">
        <w:rPr>
          <w:szCs w:val="22"/>
        </w:rPr>
        <w:t>factor less than 10 cannot be achieved using methane, than the instrument may</w:t>
      </w:r>
      <w:r w:rsidR="00FC1037">
        <w:rPr>
          <w:szCs w:val="22"/>
        </w:rPr>
        <w:t xml:space="preserve"> </w:t>
      </w:r>
      <w:r w:rsidRPr="00FA427C">
        <w:rPr>
          <w:szCs w:val="22"/>
        </w:rPr>
        <w:t>be calibrated with one of the VOC to be measured or any other VOC so long as</w:t>
      </w:r>
      <w:r w:rsidR="00FC1037">
        <w:rPr>
          <w:szCs w:val="22"/>
        </w:rPr>
        <w:t xml:space="preserve"> </w:t>
      </w:r>
      <w:r w:rsidRPr="00FA427C">
        <w:rPr>
          <w:szCs w:val="22"/>
        </w:rPr>
        <w:t>the instrument has a response factor of less than 10 for each of the VOC to be</w:t>
      </w:r>
      <w:r w:rsidR="00FC1037">
        <w:rPr>
          <w:szCs w:val="22"/>
        </w:rPr>
        <w:t xml:space="preserve"> </w:t>
      </w:r>
      <w:r w:rsidRPr="00FA427C">
        <w:rPr>
          <w:szCs w:val="22"/>
        </w:rPr>
        <w:t>measured.</w:t>
      </w:r>
    </w:p>
    <w:p w:rsidR="00FC1037" w:rsidRDefault="00FA427C" w:rsidP="00081066">
      <w:pPr>
        <w:pStyle w:val="BodyTextIndent"/>
        <w:numPr>
          <w:ilvl w:val="0"/>
          <w:numId w:val="0"/>
        </w:numPr>
        <w:ind w:left="360"/>
        <w:rPr>
          <w:szCs w:val="22"/>
        </w:rPr>
      </w:pPr>
      <w:r w:rsidRPr="00FA427C">
        <w:rPr>
          <w:szCs w:val="22"/>
        </w:rPr>
        <w:t>Replacements for leaking components shall be re-monitored within 15 days of</w:t>
      </w:r>
      <w:r w:rsidR="00FC1037">
        <w:rPr>
          <w:szCs w:val="22"/>
        </w:rPr>
        <w:t xml:space="preserve"> </w:t>
      </w:r>
      <w:r w:rsidRPr="00FA427C">
        <w:rPr>
          <w:szCs w:val="22"/>
        </w:rPr>
        <w:t>being placed back into VOC service.</w:t>
      </w:r>
    </w:p>
    <w:p w:rsidR="00FC1037" w:rsidRDefault="00FC1037" w:rsidP="00081066">
      <w:pPr>
        <w:pStyle w:val="BodyTextIndent"/>
        <w:numPr>
          <w:ilvl w:val="0"/>
          <w:numId w:val="0"/>
        </w:numPr>
        <w:ind w:left="360" w:hanging="360"/>
        <w:rPr>
          <w:szCs w:val="22"/>
        </w:rPr>
      </w:pPr>
      <w:r>
        <w:rPr>
          <w:szCs w:val="22"/>
        </w:rPr>
        <w:t>G.</w:t>
      </w:r>
      <w:r>
        <w:rPr>
          <w:szCs w:val="22"/>
        </w:rPr>
        <w:tab/>
      </w:r>
      <w:r w:rsidR="00FA427C" w:rsidRPr="00FA427C">
        <w:rPr>
          <w:szCs w:val="22"/>
        </w:rPr>
        <w:t>Except as may be provided for in the special conditions of this permit, all</w:t>
      </w:r>
      <w:r>
        <w:rPr>
          <w:szCs w:val="22"/>
        </w:rPr>
        <w:t xml:space="preserve"> </w:t>
      </w:r>
      <w:r w:rsidR="00FA427C" w:rsidRPr="00FA427C">
        <w:rPr>
          <w:szCs w:val="22"/>
        </w:rPr>
        <w:t>pump, compressor, and agitator seals shall be monitored with an approved</w:t>
      </w:r>
      <w:r>
        <w:rPr>
          <w:szCs w:val="22"/>
        </w:rPr>
        <w:t xml:space="preserve"> </w:t>
      </w:r>
      <w:r w:rsidR="00FA427C" w:rsidRPr="00FA427C">
        <w:rPr>
          <w:szCs w:val="22"/>
        </w:rPr>
        <w:t>gas analyzer at least quarterly or be equipped with a shaft sealing system that</w:t>
      </w:r>
      <w:r>
        <w:rPr>
          <w:szCs w:val="22"/>
        </w:rPr>
        <w:t xml:space="preserve"> </w:t>
      </w:r>
      <w:r w:rsidR="00FA427C" w:rsidRPr="00FA427C">
        <w:rPr>
          <w:szCs w:val="22"/>
        </w:rPr>
        <w:t>prevents or detects emissions of VOC from the seal. Seal systems designed and</w:t>
      </w:r>
      <w:r>
        <w:rPr>
          <w:szCs w:val="22"/>
        </w:rPr>
        <w:t xml:space="preserve"> </w:t>
      </w:r>
      <w:r w:rsidR="00FA427C" w:rsidRPr="00FA427C">
        <w:rPr>
          <w:szCs w:val="22"/>
        </w:rPr>
        <w:t xml:space="preserve">operated to prevent emissions or seals equipped with </w:t>
      </w:r>
      <w:proofErr w:type="gramStart"/>
      <w:r w:rsidR="00FA427C" w:rsidRPr="00FA427C">
        <w:rPr>
          <w:szCs w:val="22"/>
        </w:rPr>
        <w:t>an automatic</w:t>
      </w:r>
      <w:proofErr w:type="gramEnd"/>
      <w:r w:rsidR="00FA427C" w:rsidRPr="00FA427C">
        <w:rPr>
          <w:szCs w:val="22"/>
        </w:rPr>
        <w:t xml:space="preserve"> seal failure</w:t>
      </w:r>
      <w:r>
        <w:rPr>
          <w:szCs w:val="22"/>
        </w:rPr>
        <w:t xml:space="preserve"> </w:t>
      </w:r>
      <w:r w:rsidR="00FA427C" w:rsidRPr="00FA427C">
        <w:rPr>
          <w:szCs w:val="22"/>
        </w:rPr>
        <w:t>detection and alarm system need not be monitored. These seal systems may</w:t>
      </w:r>
      <w:r>
        <w:rPr>
          <w:szCs w:val="22"/>
        </w:rPr>
        <w:t xml:space="preserve"> </w:t>
      </w:r>
      <w:r w:rsidR="00FA427C" w:rsidRPr="00FA427C">
        <w:rPr>
          <w:szCs w:val="22"/>
        </w:rPr>
        <w:t>include (but are not limited to) dual pump seals with barrier fluid at higher</w:t>
      </w:r>
      <w:r>
        <w:rPr>
          <w:szCs w:val="22"/>
        </w:rPr>
        <w:t xml:space="preserve"> </w:t>
      </w:r>
      <w:r w:rsidR="00FA427C" w:rsidRPr="00FA427C">
        <w:rPr>
          <w:szCs w:val="22"/>
        </w:rPr>
        <w:t>pressure than process pressure, seals degassing to vent control systems kept in</w:t>
      </w:r>
      <w:r>
        <w:rPr>
          <w:szCs w:val="22"/>
        </w:rPr>
        <w:t xml:space="preserve"> </w:t>
      </w:r>
      <w:r w:rsidR="00FA427C" w:rsidRPr="00FA427C">
        <w:rPr>
          <w:szCs w:val="22"/>
        </w:rPr>
        <w:t>good working order, or seals equipped with an automatic seal failure</w:t>
      </w:r>
      <w:r>
        <w:rPr>
          <w:szCs w:val="22"/>
        </w:rPr>
        <w:t xml:space="preserve"> </w:t>
      </w:r>
      <w:r w:rsidR="00FA427C" w:rsidRPr="00FA427C">
        <w:rPr>
          <w:szCs w:val="22"/>
        </w:rPr>
        <w:t>detection and alarm system. Submerged pumps or sealless pumps (including,</w:t>
      </w:r>
      <w:r>
        <w:rPr>
          <w:szCs w:val="22"/>
        </w:rPr>
        <w:t xml:space="preserve"> </w:t>
      </w:r>
      <w:r w:rsidR="00FA427C" w:rsidRPr="00FA427C">
        <w:rPr>
          <w:szCs w:val="22"/>
        </w:rPr>
        <w:t>but not limited to, diaphragm, canned, or magnetic-driven pumps) may be</w:t>
      </w:r>
      <w:r>
        <w:rPr>
          <w:szCs w:val="22"/>
        </w:rPr>
        <w:t xml:space="preserve"> </w:t>
      </w:r>
      <w:r w:rsidR="00FA427C" w:rsidRPr="00FA427C">
        <w:rPr>
          <w:szCs w:val="22"/>
        </w:rPr>
        <w:t>used to satisfy the requirements of this condition and need not be monitored.</w:t>
      </w:r>
    </w:p>
    <w:p w:rsidR="00FC1037" w:rsidRDefault="00FC1037" w:rsidP="00081066">
      <w:pPr>
        <w:pStyle w:val="BodyTextIndent"/>
        <w:numPr>
          <w:ilvl w:val="0"/>
          <w:numId w:val="0"/>
        </w:numPr>
        <w:ind w:left="360" w:hanging="360"/>
        <w:rPr>
          <w:szCs w:val="22"/>
        </w:rPr>
      </w:pPr>
      <w:r>
        <w:rPr>
          <w:szCs w:val="22"/>
        </w:rPr>
        <w:t>H.</w:t>
      </w:r>
      <w:r>
        <w:rPr>
          <w:szCs w:val="22"/>
        </w:rPr>
        <w:tab/>
      </w:r>
      <w:r w:rsidR="00FA427C" w:rsidRPr="00FA427C">
        <w:rPr>
          <w:szCs w:val="22"/>
        </w:rPr>
        <w:t>Damaged or leaking valves or connectors found to be emitting VOC in excess</w:t>
      </w:r>
      <w:r>
        <w:rPr>
          <w:szCs w:val="22"/>
        </w:rPr>
        <w:t xml:space="preserve"> </w:t>
      </w:r>
      <w:r w:rsidR="00FA427C" w:rsidRPr="00FA427C">
        <w:rPr>
          <w:szCs w:val="22"/>
        </w:rPr>
        <w:t>of 500 parts per million by volume (ppmv) or found by visual inspection to be</w:t>
      </w:r>
      <w:r>
        <w:rPr>
          <w:szCs w:val="22"/>
        </w:rPr>
        <w:t xml:space="preserve"> </w:t>
      </w:r>
      <w:r w:rsidR="00FA427C" w:rsidRPr="00FA427C">
        <w:rPr>
          <w:szCs w:val="22"/>
        </w:rPr>
        <w:t>leaking (e.g., dripping process fluids) shall be tagged and replaced or repaired.</w:t>
      </w:r>
      <w:r>
        <w:rPr>
          <w:szCs w:val="22"/>
        </w:rPr>
        <w:t xml:space="preserve"> </w:t>
      </w:r>
      <w:r w:rsidR="00FA427C" w:rsidRPr="00FA427C">
        <w:rPr>
          <w:szCs w:val="22"/>
        </w:rPr>
        <w:t>Damaged or leaking pump, compressor, and agitator seals found to be</w:t>
      </w:r>
      <w:r>
        <w:rPr>
          <w:szCs w:val="22"/>
        </w:rPr>
        <w:t xml:space="preserve"> </w:t>
      </w:r>
      <w:r w:rsidR="00FA427C" w:rsidRPr="00FA427C">
        <w:rPr>
          <w:szCs w:val="22"/>
        </w:rPr>
        <w:t>emitting VOC in excess of 2,000 ppmv or found by visual inspection to be</w:t>
      </w:r>
      <w:r>
        <w:rPr>
          <w:szCs w:val="22"/>
        </w:rPr>
        <w:t xml:space="preserve"> </w:t>
      </w:r>
      <w:r w:rsidR="00FA427C" w:rsidRPr="00FA427C">
        <w:rPr>
          <w:szCs w:val="22"/>
        </w:rPr>
        <w:t>leaking (e.g., dripping process fluids) shall be tagged and replaced or repaired.</w:t>
      </w:r>
    </w:p>
    <w:p w:rsidR="00FC1037" w:rsidRDefault="00FC1037" w:rsidP="00081066">
      <w:pPr>
        <w:pStyle w:val="BodyTextIndent"/>
        <w:numPr>
          <w:ilvl w:val="0"/>
          <w:numId w:val="0"/>
        </w:numPr>
        <w:ind w:left="360" w:hanging="360"/>
        <w:rPr>
          <w:szCs w:val="22"/>
        </w:rPr>
      </w:pPr>
      <w:r>
        <w:rPr>
          <w:szCs w:val="22"/>
        </w:rPr>
        <w:t>I.</w:t>
      </w:r>
      <w:r>
        <w:rPr>
          <w:szCs w:val="22"/>
        </w:rPr>
        <w:tab/>
      </w:r>
      <w:r w:rsidR="00FA427C" w:rsidRPr="00FA427C">
        <w:rPr>
          <w:szCs w:val="22"/>
        </w:rPr>
        <w:t>Every reasonable effort shall be made to repair a leaking component, as</w:t>
      </w:r>
      <w:r>
        <w:rPr>
          <w:szCs w:val="22"/>
        </w:rPr>
        <w:t xml:space="preserve"> </w:t>
      </w:r>
      <w:r w:rsidR="00FA427C" w:rsidRPr="00FA427C">
        <w:rPr>
          <w:szCs w:val="22"/>
        </w:rPr>
        <w:t>specified in this paragraph, within 15 days after the leak is found. If the repair</w:t>
      </w:r>
      <w:r>
        <w:rPr>
          <w:szCs w:val="22"/>
        </w:rPr>
        <w:t xml:space="preserve"> </w:t>
      </w:r>
      <w:r w:rsidR="00FA427C" w:rsidRPr="00FA427C">
        <w:rPr>
          <w:szCs w:val="22"/>
        </w:rPr>
        <w:t>of a component would require a unit shutdown that would create more</w:t>
      </w:r>
      <w:r>
        <w:rPr>
          <w:szCs w:val="22"/>
        </w:rPr>
        <w:t xml:space="preserve"> </w:t>
      </w:r>
      <w:r w:rsidR="00FA427C" w:rsidRPr="00FA427C">
        <w:rPr>
          <w:szCs w:val="22"/>
        </w:rPr>
        <w:t>emissions than the repair would eliminate, the repair may be delayed until the</w:t>
      </w:r>
      <w:r>
        <w:rPr>
          <w:szCs w:val="22"/>
        </w:rPr>
        <w:t xml:space="preserve"> </w:t>
      </w:r>
      <w:r w:rsidR="00FA427C" w:rsidRPr="00FA427C">
        <w:rPr>
          <w:szCs w:val="22"/>
        </w:rPr>
        <w:t>next scheduled shutdown. All leaking components which cannot be repaired</w:t>
      </w:r>
      <w:r>
        <w:rPr>
          <w:szCs w:val="22"/>
        </w:rPr>
        <w:t xml:space="preserve"> </w:t>
      </w:r>
      <w:r w:rsidR="00FA427C" w:rsidRPr="00FA427C">
        <w:rPr>
          <w:szCs w:val="22"/>
        </w:rPr>
        <w:t>until a scheduled shutdown shall be identified for such repair by tagging. A</w:t>
      </w:r>
      <w:r>
        <w:rPr>
          <w:szCs w:val="22"/>
        </w:rPr>
        <w:t xml:space="preserve"> </w:t>
      </w:r>
      <w:r w:rsidR="00FA427C" w:rsidRPr="00FA427C">
        <w:rPr>
          <w:szCs w:val="22"/>
        </w:rPr>
        <w:t>listing of all components that qualify for delay of repair shall be maintained on</w:t>
      </w:r>
      <w:r>
        <w:rPr>
          <w:szCs w:val="22"/>
        </w:rPr>
        <w:t xml:space="preserve"> </w:t>
      </w:r>
      <w:r w:rsidR="00FA427C" w:rsidRPr="00FA427C">
        <w:rPr>
          <w:szCs w:val="22"/>
        </w:rPr>
        <w:t>a delay of repair list.</w:t>
      </w:r>
    </w:p>
    <w:p w:rsidR="00FC1037" w:rsidRDefault="00FC1037" w:rsidP="00081066">
      <w:pPr>
        <w:pStyle w:val="BodyTextIndent"/>
        <w:numPr>
          <w:ilvl w:val="0"/>
          <w:numId w:val="0"/>
        </w:numPr>
        <w:ind w:left="360" w:hanging="360"/>
        <w:rPr>
          <w:szCs w:val="22"/>
        </w:rPr>
      </w:pPr>
      <w:r>
        <w:rPr>
          <w:szCs w:val="22"/>
        </w:rPr>
        <w:t>J.</w:t>
      </w:r>
      <w:r>
        <w:rPr>
          <w:szCs w:val="22"/>
        </w:rPr>
        <w:tab/>
      </w:r>
      <w:r w:rsidR="00FA427C" w:rsidRPr="00FA427C">
        <w:rPr>
          <w:szCs w:val="22"/>
        </w:rPr>
        <w:t>The results of the required fugitive instrument monitoring and maintenance</w:t>
      </w:r>
      <w:r>
        <w:rPr>
          <w:szCs w:val="22"/>
        </w:rPr>
        <w:t xml:space="preserve"> </w:t>
      </w:r>
      <w:r w:rsidR="00FA427C" w:rsidRPr="00FA427C">
        <w:rPr>
          <w:szCs w:val="22"/>
        </w:rPr>
        <w:t>program shall be made available to the FDEP upon request. Records shall</w:t>
      </w:r>
      <w:r>
        <w:rPr>
          <w:szCs w:val="22"/>
        </w:rPr>
        <w:t xml:space="preserve"> </w:t>
      </w:r>
      <w:r w:rsidR="00FA427C" w:rsidRPr="00FA427C">
        <w:rPr>
          <w:szCs w:val="22"/>
        </w:rPr>
        <w:t>indicate appropriate dates, test methods, instrument readings, repair results,</w:t>
      </w:r>
      <w:r>
        <w:rPr>
          <w:szCs w:val="22"/>
        </w:rPr>
        <w:t xml:space="preserve"> </w:t>
      </w:r>
      <w:r w:rsidR="00FA427C" w:rsidRPr="00FA427C">
        <w:rPr>
          <w:szCs w:val="22"/>
        </w:rPr>
        <w:t>justification for delay of repairs, and corrective actions taken for all</w:t>
      </w:r>
      <w:r>
        <w:rPr>
          <w:szCs w:val="22"/>
        </w:rPr>
        <w:t xml:space="preserve"> </w:t>
      </w:r>
      <w:r w:rsidR="00FA427C" w:rsidRPr="00FA427C">
        <w:rPr>
          <w:szCs w:val="22"/>
        </w:rPr>
        <w:t>components. Records of physical inspections shall be noted in the operator’s</w:t>
      </w:r>
      <w:r>
        <w:rPr>
          <w:szCs w:val="22"/>
        </w:rPr>
        <w:t xml:space="preserve"> </w:t>
      </w:r>
      <w:r w:rsidR="00FA427C" w:rsidRPr="00FA427C">
        <w:rPr>
          <w:szCs w:val="22"/>
        </w:rPr>
        <w:t>log or equivalent.</w:t>
      </w:r>
    </w:p>
    <w:p w:rsidR="0020208F" w:rsidRDefault="00FC1037" w:rsidP="00081066">
      <w:pPr>
        <w:pStyle w:val="BodyTextIndent"/>
        <w:numPr>
          <w:ilvl w:val="0"/>
          <w:numId w:val="0"/>
        </w:numPr>
        <w:ind w:left="360" w:hanging="360"/>
        <w:rPr>
          <w:szCs w:val="22"/>
        </w:rPr>
      </w:pPr>
      <w:r>
        <w:rPr>
          <w:szCs w:val="22"/>
        </w:rPr>
        <w:t>K.</w:t>
      </w:r>
      <w:r>
        <w:rPr>
          <w:szCs w:val="22"/>
        </w:rPr>
        <w:tab/>
      </w:r>
      <w:r w:rsidR="00FA427C" w:rsidRPr="00FA427C">
        <w:rPr>
          <w:szCs w:val="22"/>
        </w:rPr>
        <w:t>Alternative monitoring frequency schedules as specified in the NSPS subpart</w:t>
      </w:r>
      <w:r>
        <w:rPr>
          <w:szCs w:val="22"/>
        </w:rPr>
        <w:t xml:space="preserve"> </w:t>
      </w:r>
      <w:r w:rsidR="00FA427C" w:rsidRPr="00FA427C">
        <w:rPr>
          <w:szCs w:val="22"/>
        </w:rPr>
        <w:t>may be used in lieu of Items F through G of this condition.</w:t>
      </w:r>
    </w:p>
    <w:p w:rsidR="0020208F" w:rsidRPr="00EF6CAD" w:rsidRDefault="0020208F" w:rsidP="00081066">
      <w:pPr>
        <w:pStyle w:val="BodyTextIndent"/>
        <w:numPr>
          <w:ilvl w:val="0"/>
          <w:numId w:val="0"/>
        </w:numPr>
        <w:spacing w:after="0"/>
        <w:ind w:left="360"/>
        <w:rPr>
          <w:szCs w:val="22"/>
        </w:rPr>
        <w:sectPr w:rsidR="0020208F" w:rsidRPr="00EF6CAD" w:rsidSect="00911769">
          <w:headerReference w:type="even" r:id="rId32"/>
          <w:headerReference w:type="default" r:id="rId33"/>
          <w:footerReference w:type="default" r:id="rId34"/>
          <w:headerReference w:type="first" r:id="rId35"/>
          <w:pgSz w:w="12240" w:h="15840" w:code="1"/>
          <w:pgMar w:top="720" w:right="1152" w:bottom="720" w:left="1152" w:header="720" w:footer="446" w:gutter="0"/>
          <w:paperSrc w:first="16640" w:other="16640"/>
          <w:pgNumType w:start="1"/>
          <w:cols w:space="720"/>
        </w:sectPr>
      </w:pPr>
    </w:p>
    <w:p w:rsidR="009E0266" w:rsidRPr="00E03C4C" w:rsidRDefault="009E0266" w:rsidP="00081066">
      <w:pPr>
        <w:pStyle w:val="Header"/>
        <w:tabs>
          <w:tab w:val="clear" w:pos="4320"/>
          <w:tab w:val="clear" w:pos="8640"/>
        </w:tabs>
        <w:spacing w:after="120"/>
        <w:rPr>
          <w:b/>
          <w:smallCaps/>
          <w:szCs w:val="22"/>
        </w:rPr>
      </w:pPr>
      <w:r w:rsidRPr="00E03C4C">
        <w:rPr>
          <w:b/>
          <w:smallCaps/>
          <w:szCs w:val="22"/>
        </w:rPr>
        <w:lastRenderedPageBreak/>
        <w:t>N</w:t>
      </w:r>
      <w:r>
        <w:rPr>
          <w:b/>
          <w:smallCaps/>
          <w:szCs w:val="22"/>
        </w:rPr>
        <w:t>SPS</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60</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w:t>
      </w:r>
      <w:r w:rsidR="006C3405">
        <w:rPr>
          <w:szCs w:val="22"/>
        </w:rPr>
        <w:t xml:space="preserve"> </w:t>
      </w:r>
      <w:r w:rsidRPr="00E03C4C">
        <w:rPr>
          <w:szCs w:val="22"/>
        </w:rPr>
        <w:t>Applicability.</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w:t>
      </w:r>
      <w:r w:rsidRPr="00E03C4C">
        <w:rPr>
          <w:rStyle w:val="Strong"/>
          <w:b w:val="0"/>
          <w:bCs/>
          <w:szCs w:val="22"/>
        </w:rPr>
        <w:t>4</w:t>
      </w:r>
      <w:r w:rsidR="006C3405">
        <w:rPr>
          <w:szCs w:val="22"/>
        </w:rPr>
        <w:t xml:space="preserve"> </w:t>
      </w:r>
      <w:r w:rsidRPr="00E03C4C">
        <w:rPr>
          <w:szCs w:val="22"/>
        </w:rPr>
        <w:t>Address</w:t>
      </w:r>
      <w:proofErr w:type="gramEnd"/>
      <w:r w:rsidRPr="00E03C4C">
        <w:rPr>
          <w:szCs w:val="22"/>
        </w:rPr>
        <w: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5</w:t>
      </w:r>
      <w:r w:rsidR="006C3405">
        <w:rPr>
          <w:szCs w:val="22"/>
        </w:rPr>
        <w:t xml:space="preserve"> </w:t>
      </w: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modification.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6</w:t>
      </w:r>
      <w:r w:rsidR="006C3405">
        <w:rPr>
          <w:szCs w:val="22"/>
        </w:rPr>
        <w:t xml:space="preserve"> </w:t>
      </w:r>
      <w:r w:rsidRPr="00E03C4C">
        <w:rPr>
          <w:szCs w:val="22"/>
        </w:rPr>
        <w:t>Review</w:t>
      </w:r>
      <w:r w:rsidR="006C3405">
        <w:rPr>
          <w:szCs w:val="22"/>
        </w:rPr>
        <w:t xml:space="preserve"> </w:t>
      </w:r>
      <w:r w:rsidRPr="00E03C4C">
        <w:rPr>
          <w:szCs w:val="22"/>
        </w:rPr>
        <w:t>of</w:t>
      </w:r>
      <w:r w:rsidR="006C3405">
        <w:rPr>
          <w:szCs w:val="22"/>
        </w:rPr>
        <w:t xml:space="preserve"> </w:t>
      </w:r>
      <w:r w:rsidRPr="00E03C4C">
        <w:rPr>
          <w:szCs w:val="22"/>
        </w:rPr>
        <w:t>plans.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60.7</w:t>
      </w:r>
      <w:r w:rsidR="006C3405">
        <w:rPr>
          <w:szCs w:val="22"/>
        </w:rPr>
        <w:t xml:space="preserve"> </w:t>
      </w:r>
      <w:r w:rsidRPr="00E03C4C">
        <w:rPr>
          <w:szCs w:val="22"/>
        </w:rPr>
        <w:t>Notification</w:t>
      </w:r>
      <w:proofErr w:type="gramEnd"/>
      <w:r w:rsidR="006C3405">
        <w:rPr>
          <w:szCs w:val="22"/>
        </w:rPr>
        <w:t xml:space="preserve"> </w:t>
      </w:r>
      <w:r w:rsidRPr="00E03C4C">
        <w:rPr>
          <w:szCs w:val="22"/>
        </w:rPr>
        <w:t>and</w:t>
      </w:r>
      <w:r w:rsidR="006C3405">
        <w:rPr>
          <w:szCs w:val="22"/>
        </w:rPr>
        <w:t xml:space="preserve"> </w:t>
      </w:r>
      <w:r w:rsidRPr="00E03C4C">
        <w:rPr>
          <w:szCs w:val="22"/>
        </w:rPr>
        <w:t>Record</w:t>
      </w:r>
      <w:r w:rsidR="006C3405">
        <w:rPr>
          <w:szCs w:val="22"/>
        </w:rPr>
        <w:t xml:space="preserve"> </w:t>
      </w:r>
      <w:r w:rsidRPr="00E03C4C">
        <w:rPr>
          <w:szCs w:val="22"/>
        </w:rPr>
        <w:t>Keeping.</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60.8</w:t>
      </w:r>
      <w:r w:rsidR="006C3405">
        <w:rPr>
          <w:szCs w:val="22"/>
        </w:rPr>
        <w:t xml:space="preserve"> </w:t>
      </w:r>
      <w:r w:rsidRPr="00E03C4C">
        <w:rPr>
          <w:szCs w:val="22"/>
        </w:rPr>
        <w:t>Performance</w:t>
      </w:r>
      <w:r w:rsidR="006C3405">
        <w:rPr>
          <w:szCs w:val="22"/>
        </w:rPr>
        <w:t xml:space="preserve"> </w:t>
      </w:r>
      <w:r w:rsidRPr="00E03C4C">
        <w:rPr>
          <w:szCs w:val="22"/>
        </w:rPr>
        <w:t>Tests.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60.9</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60.10</w:t>
      </w:r>
      <w:r w:rsidR="006C3405">
        <w:rPr>
          <w:szCs w:val="22"/>
        </w:rPr>
        <w:t xml:space="preserve"> </w:t>
      </w:r>
      <w:r w:rsidRPr="00E03C4C">
        <w:rPr>
          <w:szCs w:val="22"/>
        </w:rPr>
        <w:t>State</w:t>
      </w:r>
      <w:r w:rsidR="006C3405">
        <w:rPr>
          <w:szCs w:val="22"/>
        </w:rPr>
        <w:t xml:space="preserve"> </w:t>
      </w:r>
      <w:r w:rsidRPr="00E03C4C">
        <w:rPr>
          <w:szCs w:val="22"/>
        </w:rPr>
        <w:t>Authority</w:t>
      </w:r>
      <w:proofErr w:type="gramEnd"/>
      <w:r w:rsidRPr="00E03C4C">
        <w:rPr>
          <w:szCs w:val="22"/>
        </w:rPr>
        <w:t>.</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60.11</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60.12</w:t>
      </w:r>
      <w:r w:rsidR="006C3405">
        <w:rPr>
          <w:szCs w:val="22"/>
        </w:rPr>
        <w:t xml:space="preserve"> </w:t>
      </w:r>
      <w:r w:rsidRPr="00E03C4C">
        <w:rPr>
          <w:szCs w:val="22"/>
        </w:rPr>
        <w:t>Circumvention.</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60.13</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60.14</w:t>
      </w:r>
      <w:r w:rsidR="006C3405">
        <w:rPr>
          <w:szCs w:val="22"/>
        </w:rPr>
        <w:t xml:space="preserve"> </w:t>
      </w:r>
      <w:r w:rsidRPr="00E03C4C">
        <w:rPr>
          <w:szCs w:val="22"/>
        </w:rPr>
        <w:t>Modification</w:t>
      </w:r>
      <w:proofErr w:type="gramEnd"/>
      <w:r w:rsidRPr="00E03C4C">
        <w:rPr>
          <w:szCs w:val="22"/>
        </w:rPr>
        <w: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60.15</w:t>
      </w:r>
      <w:r w:rsidR="006C3405">
        <w:rPr>
          <w:szCs w:val="22"/>
        </w:rPr>
        <w:t xml:space="preserve"> </w:t>
      </w:r>
      <w:r w:rsidRPr="00E03C4C">
        <w:rPr>
          <w:szCs w:val="22"/>
        </w:rPr>
        <w:t>Reconstruction.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60.16</w:t>
      </w:r>
      <w:r w:rsidR="006C3405">
        <w:rPr>
          <w:szCs w:val="22"/>
        </w:rPr>
        <w:t xml:space="preserve"> </w:t>
      </w:r>
      <w:r w:rsidRPr="00E03C4C">
        <w:rPr>
          <w:szCs w:val="22"/>
        </w:rPr>
        <w:t>Priority</w:t>
      </w:r>
      <w:r w:rsidR="006C3405">
        <w:rPr>
          <w:szCs w:val="22"/>
        </w:rPr>
        <w:t xml:space="preserve"> </w:t>
      </w:r>
      <w:r w:rsidRPr="00E03C4C">
        <w:rPr>
          <w:szCs w:val="22"/>
        </w:rPr>
        <w:t>List.</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60.17</w:t>
      </w:r>
      <w:r w:rsidR="006C3405">
        <w:rPr>
          <w:szCs w:val="22"/>
        </w:rPr>
        <w:t xml:space="preserve"> </w:t>
      </w:r>
      <w:r w:rsidRPr="00E03C4C">
        <w:rPr>
          <w:szCs w:val="22"/>
        </w:rPr>
        <w:t>Incorporations</w:t>
      </w:r>
      <w:r w:rsidR="006C3405">
        <w:rPr>
          <w:szCs w:val="22"/>
        </w:rPr>
        <w:t xml:space="preserve"> </w:t>
      </w:r>
      <w:r w:rsidRPr="00E03C4C">
        <w:rPr>
          <w:szCs w:val="22"/>
        </w:rPr>
        <w:t>by</w:t>
      </w:r>
      <w:r w:rsidR="006C3405">
        <w:rPr>
          <w:szCs w:val="22"/>
        </w:rPr>
        <w:t xml:space="preserve"> </w:t>
      </w:r>
      <w:r w:rsidRPr="00E03C4C">
        <w:rPr>
          <w:szCs w:val="22"/>
        </w:rPr>
        <w:t>Reference.</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60.18</w:t>
      </w:r>
      <w:r w:rsidR="006C3405">
        <w:rPr>
          <w:szCs w:val="22"/>
        </w:rPr>
        <w:t xml:space="preserve"> </w:t>
      </w:r>
      <w:r w:rsidRPr="00E03C4C">
        <w:rPr>
          <w:szCs w:val="22"/>
        </w:rPr>
        <w:t>General</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60.19</w:t>
      </w:r>
      <w:r w:rsidR="006C3405">
        <w:rPr>
          <w:szCs w:val="22"/>
        </w:rPr>
        <w:t xml:space="preserve"> </w:t>
      </w:r>
      <w:r w:rsidRPr="00E03C4C">
        <w:rPr>
          <w:szCs w:val="22"/>
        </w:rPr>
        <w:t>General</w:t>
      </w:r>
      <w:r w:rsidR="006C3405">
        <w:rPr>
          <w:szCs w:val="22"/>
        </w:rPr>
        <w:t xml:space="preserve"> </w:t>
      </w:r>
      <w:r w:rsidRPr="00E03C4C">
        <w:rPr>
          <w:szCs w:val="22"/>
        </w:rPr>
        <w:t>Notification</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081066">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9E0266" w:rsidRPr="00E03C4C" w:rsidRDefault="009E0266" w:rsidP="00081066">
      <w:pPr>
        <w:pStyle w:val="Header"/>
        <w:tabs>
          <w:tab w:val="clear" w:pos="4320"/>
          <w:tab w:val="clear" w:pos="8640"/>
        </w:tabs>
        <w:spacing w:after="120"/>
        <w:rPr>
          <w:b/>
          <w:smallCaps/>
          <w:szCs w:val="22"/>
        </w:rPr>
      </w:pPr>
      <w:r w:rsidRPr="00E03C4C">
        <w:rPr>
          <w:b/>
          <w:smallCaps/>
          <w:szCs w:val="22"/>
        </w:rPr>
        <w:t>NESHAP</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081066">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w:t>
      </w:r>
      <w:r w:rsidR="0020208F">
        <w:rPr>
          <w:szCs w:val="22"/>
        </w:rPr>
        <w:t>.</w:t>
      </w:r>
      <w:r w:rsidRPr="00E03C4C">
        <w:rPr>
          <w:szCs w:val="22"/>
        </w:rPr>
        <w:t>F</w:t>
      </w:r>
      <w:r w:rsidR="0020208F">
        <w:rPr>
          <w:szCs w:val="22"/>
        </w:rPr>
        <w:t>.</w:t>
      </w:r>
      <w:r w:rsidRPr="00E03C4C">
        <w:rPr>
          <w:szCs w:val="22"/>
        </w:rPr>
        <w:t>R</w:t>
      </w:r>
      <w:r w:rsidR="0020208F">
        <w:rPr>
          <w:szCs w:val="22"/>
        </w:rPr>
        <w:t>.</w:t>
      </w:r>
      <w:r w:rsidR="006C3405">
        <w:rPr>
          <w:szCs w:val="22"/>
        </w:rPr>
        <w:t xml:space="preserve"> </w:t>
      </w:r>
      <w:r w:rsidR="0020208F">
        <w:rPr>
          <w:szCs w:val="22"/>
        </w:rPr>
        <w:t xml:space="preserve">part </w:t>
      </w:r>
      <w:r w:rsidRPr="00E03C4C">
        <w:rPr>
          <w:szCs w:val="22"/>
        </w:rPr>
        <w:t>63</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w:t>
      </w:r>
      <w:r w:rsidR="006C3405">
        <w:rPr>
          <w:szCs w:val="22"/>
        </w:rPr>
        <w:t xml:space="preserve"> </w:t>
      </w:r>
      <w:r w:rsidRPr="00E03C4C">
        <w:rPr>
          <w:szCs w:val="22"/>
        </w:rPr>
        <w:t>Applicability.</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4</w:t>
      </w:r>
      <w:r w:rsidR="006C3405">
        <w:rPr>
          <w:szCs w:val="22"/>
        </w:rPr>
        <w:t xml:space="preserve"> </w:t>
      </w:r>
      <w:r w:rsidRPr="00E03C4C">
        <w:rPr>
          <w:szCs w:val="22"/>
        </w:rPr>
        <w:t>Prohibited</w:t>
      </w:r>
      <w:r w:rsidR="006C3405">
        <w:rPr>
          <w:szCs w:val="22"/>
        </w:rPr>
        <w:t xml:space="preserve"> </w:t>
      </w:r>
      <w:r w:rsidRPr="00E03C4C">
        <w:rPr>
          <w:szCs w:val="22"/>
        </w:rPr>
        <w:t>Activities</w:t>
      </w:r>
      <w:r w:rsidR="006C3405">
        <w:rPr>
          <w:szCs w:val="22"/>
        </w:rPr>
        <w:t xml:space="preserve"> </w:t>
      </w:r>
      <w:r w:rsidRPr="00E03C4C">
        <w:rPr>
          <w:szCs w:val="22"/>
        </w:rPr>
        <w:t>and</w:t>
      </w:r>
      <w:r w:rsidR="006C3405">
        <w:rPr>
          <w:szCs w:val="22"/>
        </w:rPr>
        <w:t xml:space="preserve"> </w:t>
      </w:r>
      <w:r w:rsidRPr="00E03C4C">
        <w:rPr>
          <w:szCs w:val="22"/>
        </w:rPr>
        <w:t>Circumvention.</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5</w:t>
      </w:r>
      <w:r w:rsidR="006C3405">
        <w:rPr>
          <w:szCs w:val="22"/>
        </w:rPr>
        <w:t xml:space="preserve"> </w:t>
      </w:r>
      <w:r w:rsidRPr="00E03C4C">
        <w:rPr>
          <w:szCs w:val="22"/>
        </w:rPr>
        <w:t>Preconstruction</w:t>
      </w:r>
      <w:r w:rsidR="006C3405">
        <w:rPr>
          <w:szCs w:val="22"/>
        </w:rPr>
        <w:t xml:space="preserve"> </w:t>
      </w:r>
      <w:r w:rsidRPr="00E03C4C">
        <w:rPr>
          <w:szCs w:val="22"/>
        </w:rPr>
        <w:t>Review</w:t>
      </w:r>
      <w:r w:rsidR="006C3405">
        <w:rPr>
          <w:szCs w:val="22"/>
        </w:rPr>
        <w:t xml:space="preserve"> </w:t>
      </w:r>
      <w:r w:rsidRPr="00E03C4C">
        <w:rPr>
          <w:szCs w:val="22"/>
        </w:rPr>
        <w:t>and</w:t>
      </w:r>
      <w:r w:rsidR="006C3405">
        <w:rPr>
          <w:szCs w:val="22"/>
        </w:rPr>
        <w:t xml:space="preserve"> </w:t>
      </w:r>
      <w:r w:rsidRPr="00E03C4C">
        <w:rPr>
          <w:szCs w:val="22"/>
        </w:rPr>
        <w:t>Notification</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63.6</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63.7</w:t>
      </w:r>
      <w:r w:rsidR="006C3405">
        <w:rPr>
          <w:szCs w:val="22"/>
        </w:rPr>
        <w:t xml:space="preserve"> </w:t>
      </w:r>
      <w:r w:rsidRPr="00E03C4C">
        <w:rPr>
          <w:szCs w:val="22"/>
        </w:rPr>
        <w:t>Performance</w:t>
      </w:r>
      <w:r w:rsidR="006C3405">
        <w:rPr>
          <w:szCs w:val="22"/>
        </w:rPr>
        <w:t xml:space="preserve"> </w:t>
      </w:r>
      <w:r w:rsidRPr="00E03C4C">
        <w:rPr>
          <w:szCs w:val="22"/>
        </w:rPr>
        <w:t>Testing</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lastRenderedPageBreak/>
        <w:t>§</w:t>
      </w:r>
      <w:r w:rsidR="006C3405">
        <w:rPr>
          <w:szCs w:val="22"/>
        </w:rPr>
        <w:t xml:space="preserve"> </w:t>
      </w:r>
      <w:r w:rsidRPr="00E03C4C">
        <w:rPr>
          <w:szCs w:val="22"/>
        </w:rPr>
        <w:t>63.8</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63.9</w:t>
      </w:r>
      <w:r w:rsidR="006C3405">
        <w:rPr>
          <w:szCs w:val="22"/>
        </w:rPr>
        <w:t xml:space="preserve"> </w:t>
      </w:r>
      <w:r w:rsidRPr="00E03C4C">
        <w:rPr>
          <w:szCs w:val="22"/>
        </w:rPr>
        <w:t>Notification</w:t>
      </w:r>
      <w:r w:rsidR="006C3405">
        <w:rPr>
          <w:szCs w:val="22"/>
        </w:rPr>
        <w:t xml:space="preserve"> </w:t>
      </w:r>
      <w:r w:rsidRPr="00E03C4C">
        <w:rPr>
          <w:szCs w:val="22"/>
        </w:rPr>
        <w:t>Requirements.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63.10</w:t>
      </w:r>
      <w:r w:rsidR="006C3405">
        <w:rPr>
          <w:szCs w:val="22"/>
        </w:rPr>
        <w:t xml:space="preserve"> </w:t>
      </w:r>
      <w:r w:rsidRPr="00E03C4C">
        <w:rPr>
          <w:szCs w:val="22"/>
        </w:rPr>
        <w:t>Recordkeeping</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63.11</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63.12</w:t>
      </w:r>
      <w:r w:rsidR="006C3405">
        <w:rPr>
          <w:szCs w:val="22"/>
        </w:rPr>
        <w:t xml:space="preserve"> </w:t>
      </w:r>
      <w:r w:rsidRPr="00E03C4C">
        <w:rPr>
          <w:szCs w:val="22"/>
        </w:rPr>
        <w:t>State</w:t>
      </w:r>
      <w:r w:rsidR="006C3405">
        <w:rPr>
          <w:szCs w:val="22"/>
        </w:rPr>
        <w:t xml:space="preserve"> </w:t>
      </w:r>
      <w:r w:rsidRPr="00E03C4C">
        <w:rPr>
          <w:szCs w:val="22"/>
        </w:rPr>
        <w:t>Authority</w:t>
      </w:r>
      <w:r w:rsidR="006C3405">
        <w:rPr>
          <w:szCs w:val="22"/>
        </w:rPr>
        <w:t xml:space="preserve"> </w:t>
      </w:r>
      <w:r w:rsidRPr="00E03C4C">
        <w:rPr>
          <w:szCs w:val="22"/>
        </w:rPr>
        <w:t>and</w:t>
      </w:r>
      <w:r w:rsidR="006C3405">
        <w:rPr>
          <w:szCs w:val="22"/>
        </w:rPr>
        <w:t xml:space="preserve"> </w:t>
      </w:r>
      <w:r w:rsidRPr="00E03C4C">
        <w:rPr>
          <w:szCs w:val="22"/>
        </w:rPr>
        <w:t>Delegations.</w:t>
      </w:r>
      <w:r w:rsidR="006C3405">
        <w:rPr>
          <w:szCs w:val="22"/>
        </w:rPr>
        <w:t xml:space="preserve"> </w:t>
      </w:r>
    </w:p>
    <w:p w:rsidR="009E0266" w:rsidRPr="00E03C4C" w:rsidRDefault="009E0266" w:rsidP="00081066">
      <w:pPr>
        <w:pStyle w:val="BodyText3"/>
        <w:jc w:val="left"/>
        <w:rPr>
          <w:szCs w:val="22"/>
        </w:rPr>
      </w:pPr>
      <w:r w:rsidRPr="00E03C4C">
        <w:rPr>
          <w:szCs w:val="22"/>
        </w:rPr>
        <w:t>§</w:t>
      </w:r>
      <w:r w:rsidR="006C3405">
        <w:rPr>
          <w:szCs w:val="22"/>
        </w:rPr>
        <w:t xml:space="preserve"> </w:t>
      </w:r>
      <w:r w:rsidRPr="00E03C4C">
        <w:rPr>
          <w:szCs w:val="22"/>
        </w:rPr>
        <w:t>63.13</w:t>
      </w:r>
      <w:r w:rsidR="006C3405">
        <w:rPr>
          <w:szCs w:val="22"/>
        </w:rPr>
        <w:t xml:space="preserve"> </w:t>
      </w:r>
      <w:r w:rsidRPr="00E03C4C">
        <w:rPr>
          <w:szCs w:val="22"/>
        </w:rPr>
        <w:t>Addresses</w:t>
      </w:r>
      <w:r w:rsidR="006C3405">
        <w:rPr>
          <w:szCs w:val="22"/>
        </w:rPr>
        <w:t xml:space="preserve"> </w:t>
      </w:r>
      <w:r w:rsidRPr="00E03C4C">
        <w:rPr>
          <w:szCs w:val="22"/>
        </w:rPr>
        <w:t>of</w:t>
      </w:r>
      <w:r w:rsidR="006C3405">
        <w:rPr>
          <w:szCs w:val="22"/>
        </w:rPr>
        <w:t xml:space="preserve"> </w:t>
      </w:r>
      <w:r w:rsidRPr="00E03C4C">
        <w:rPr>
          <w:szCs w:val="22"/>
        </w:rPr>
        <w:t>State</w:t>
      </w:r>
      <w:r w:rsidR="006C3405">
        <w:rPr>
          <w:szCs w:val="22"/>
        </w:rPr>
        <w:t xml:space="preserve"> </w:t>
      </w:r>
      <w:r w:rsidRPr="00E03C4C">
        <w:rPr>
          <w:szCs w:val="22"/>
        </w:rPr>
        <w:t>Air</w:t>
      </w:r>
      <w:r w:rsidR="006C3405">
        <w:rPr>
          <w:szCs w:val="22"/>
        </w:rPr>
        <w:t xml:space="preserve"> </w:t>
      </w:r>
      <w:r w:rsidRPr="00E03C4C">
        <w:rPr>
          <w:szCs w:val="22"/>
        </w:rPr>
        <w:t>Pollution</w:t>
      </w:r>
      <w:r w:rsidR="006C3405">
        <w:rPr>
          <w:szCs w:val="22"/>
        </w:rPr>
        <w:t xml:space="preserve"> </w:t>
      </w:r>
      <w:r w:rsidRPr="00E03C4C">
        <w:rPr>
          <w:szCs w:val="22"/>
        </w:rPr>
        <w:t>Control</w:t>
      </w:r>
      <w:r w:rsidR="006C3405">
        <w:rPr>
          <w:szCs w:val="22"/>
        </w:rPr>
        <w:t xml:space="preserve"> </w:t>
      </w:r>
      <w:r w:rsidRPr="00E03C4C">
        <w:rPr>
          <w:szCs w:val="22"/>
        </w:rPr>
        <w:t>Agencies</w:t>
      </w:r>
      <w:r w:rsidR="006C3405">
        <w:rPr>
          <w:szCs w:val="22"/>
        </w:rPr>
        <w:t xml:space="preserve"> </w:t>
      </w:r>
      <w:r w:rsidRPr="00E03C4C">
        <w:rPr>
          <w:szCs w:val="22"/>
        </w:rPr>
        <w:t>and</w:t>
      </w:r>
      <w:r w:rsidR="006C3405">
        <w:rPr>
          <w:szCs w:val="22"/>
        </w:rPr>
        <w:t xml:space="preserve"> </w:t>
      </w:r>
      <w:r w:rsidRPr="00E03C4C">
        <w:rPr>
          <w:szCs w:val="22"/>
        </w:rPr>
        <w:t>EPA</w:t>
      </w:r>
      <w:r w:rsidR="006C3405">
        <w:rPr>
          <w:szCs w:val="22"/>
        </w:rPr>
        <w:t xml:space="preserve"> </w:t>
      </w:r>
      <w:r w:rsidRPr="00E03C4C">
        <w:rPr>
          <w:szCs w:val="22"/>
        </w:rPr>
        <w:t>Regional</w:t>
      </w:r>
      <w:r w:rsidR="006C3405">
        <w:rPr>
          <w:szCs w:val="22"/>
        </w:rPr>
        <w:t xml:space="preserve"> </w:t>
      </w:r>
      <w:r w:rsidRPr="00E03C4C">
        <w:rPr>
          <w:szCs w:val="22"/>
        </w:rPr>
        <w:t>Offices.</w:t>
      </w:r>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63.14</w:t>
      </w:r>
      <w:r w:rsidR="006C3405">
        <w:rPr>
          <w:szCs w:val="22"/>
        </w:rPr>
        <w:t xml:space="preserve"> </w:t>
      </w:r>
      <w:r w:rsidRPr="00E03C4C">
        <w:rPr>
          <w:szCs w:val="22"/>
        </w:rPr>
        <w:t>Incorporation</w:t>
      </w:r>
      <w:r w:rsidR="006C3405">
        <w:rPr>
          <w:szCs w:val="22"/>
        </w:rPr>
        <w:t xml:space="preserve"> </w:t>
      </w:r>
      <w:r w:rsidRPr="00E03C4C">
        <w:rPr>
          <w:szCs w:val="22"/>
        </w:rPr>
        <w:t>by</w:t>
      </w:r>
      <w:r w:rsidR="006C3405">
        <w:rPr>
          <w:szCs w:val="22"/>
        </w:rPr>
        <w:t xml:space="preserve"> </w:t>
      </w:r>
      <w:r w:rsidRPr="00E03C4C">
        <w:rPr>
          <w:szCs w:val="22"/>
        </w:rPr>
        <w:t>Reference.</w:t>
      </w:r>
      <w:proofErr w:type="gramEnd"/>
    </w:p>
    <w:p w:rsidR="009E0266" w:rsidRPr="00E03C4C" w:rsidRDefault="009E0266" w:rsidP="00081066">
      <w:pPr>
        <w:pStyle w:val="BodyText3"/>
        <w:jc w:val="left"/>
        <w:rPr>
          <w:szCs w:val="22"/>
        </w:rPr>
      </w:pPr>
      <w:proofErr w:type="gramStart"/>
      <w:r w:rsidRPr="00E03C4C">
        <w:rPr>
          <w:szCs w:val="22"/>
        </w:rPr>
        <w:t>§</w:t>
      </w:r>
      <w:r w:rsidR="006C3405">
        <w:rPr>
          <w:szCs w:val="22"/>
        </w:rPr>
        <w:t xml:space="preserve"> </w:t>
      </w:r>
      <w:r w:rsidRPr="00E03C4C">
        <w:rPr>
          <w:szCs w:val="22"/>
        </w:rPr>
        <w:t>63.15</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r w:rsidR="006C3405">
        <w:rPr>
          <w:szCs w:val="22"/>
        </w:rPr>
        <w:t xml:space="preserve"> </w:t>
      </w:r>
      <w:r w:rsidRPr="00E03C4C">
        <w:rPr>
          <w:szCs w:val="22"/>
        </w:rPr>
        <w:t>and</w:t>
      </w:r>
      <w:r w:rsidR="006C3405">
        <w:rPr>
          <w:szCs w:val="22"/>
        </w:rPr>
        <w:t xml:space="preserve"> </w:t>
      </w:r>
      <w:r w:rsidRPr="00E03C4C">
        <w:rPr>
          <w:szCs w:val="22"/>
        </w:rPr>
        <w:t>Confidentiality.</w:t>
      </w:r>
      <w:proofErr w:type="gramEnd"/>
      <w:r w:rsidR="006C3405">
        <w:rPr>
          <w:szCs w:val="22"/>
        </w:rPr>
        <w:t xml:space="preserve"> </w:t>
      </w:r>
    </w:p>
    <w:p w:rsidR="0099372B" w:rsidRDefault="009E0266" w:rsidP="00081066">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20208F" w:rsidRPr="0010547C" w:rsidRDefault="0020208F" w:rsidP="00081066">
      <w:pPr>
        <w:spacing w:after="120"/>
        <w:rPr>
          <w:iCs/>
          <w:szCs w:val="22"/>
        </w:rPr>
        <w:sectPr w:rsidR="0020208F" w:rsidRPr="0010547C" w:rsidSect="00911769">
          <w:headerReference w:type="even" r:id="rId36"/>
          <w:headerReference w:type="default" r:id="rId37"/>
          <w:footerReference w:type="default" r:id="rId38"/>
          <w:headerReference w:type="first" r:id="rId39"/>
          <w:pgSz w:w="12240" w:h="15840" w:code="1"/>
          <w:pgMar w:top="720" w:right="1152" w:bottom="720" w:left="1152" w:header="720" w:footer="446" w:gutter="0"/>
          <w:paperSrc w:first="16640" w:other="16640"/>
          <w:pgNumType w:start="1"/>
          <w:cols w:space="720"/>
        </w:sectPr>
      </w:pPr>
    </w:p>
    <w:p w:rsidR="00A84211" w:rsidRPr="0007603B" w:rsidRDefault="003148BF" w:rsidP="0007603B">
      <w:pPr>
        <w:spacing w:after="120"/>
        <w:rPr>
          <w:szCs w:val="22"/>
        </w:rPr>
      </w:pPr>
      <w:r w:rsidRPr="0007603B">
        <w:rPr>
          <w:szCs w:val="22"/>
        </w:rPr>
        <w:lastRenderedPageBreak/>
        <w:t xml:space="preserve">40 C.F.R. part 60, subpart Kb applies to each storage vessel with a capacity greater than </w:t>
      </w:r>
      <w:r w:rsidR="00A84211" w:rsidRPr="0007603B">
        <w:rPr>
          <w:szCs w:val="22"/>
        </w:rPr>
        <w:t>or equal to 75 cubic meters (m</w:t>
      </w:r>
      <w:r w:rsidR="00A84211" w:rsidRPr="0007603B">
        <w:rPr>
          <w:szCs w:val="22"/>
          <w:vertAlign w:val="superscript"/>
        </w:rPr>
        <w:t>3</w:t>
      </w:r>
      <w:r w:rsidRPr="0007603B">
        <w:rPr>
          <w:szCs w:val="22"/>
        </w:rPr>
        <w:t>)</w:t>
      </w:r>
      <w:r w:rsidR="00A84211" w:rsidRPr="0007603B">
        <w:rPr>
          <w:szCs w:val="22"/>
        </w:rPr>
        <w:t xml:space="preserve"> (19,8</w:t>
      </w:r>
      <w:r w:rsidR="00BB0B36" w:rsidRPr="0007603B">
        <w:rPr>
          <w:szCs w:val="22"/>
        </w:rPr>
        <w:t>00</w:t>
      </w:r>
      <w:r w:rsidR="00A84211" w:rsidRPr="0007603B">
        <w:rPr>
          <w:szCs w:val="22"/>
        </w:rPr>
        <w:t xml:space="preserve"> gallons) </w:t>
      </w:r>
      <w:r w:rsidRPr="0007603B">
        <w:rPr>
          <w:szCs w:val="22"/>
        </w:rPr>
        <w:t xml:space="preserve"> that is used to store volatile organic liquids (VOL) for whi</w:t>
      </w:r>
      <w:r w:rsidR="00A84211" w:rsidRPr="0007603B">
        <w:rPr>
          <w:szCs w:val="22"/>
        </w:rPr>
        <w:t>ch construction, reconstruction</w:t>
      </w:r>
      <w:r w:rsidRPr="0007603B">
        <w:rPr>
          <w:szCs w:val="22"/>
        </w:rPr>
        <w:t xml:space="preserve"> or modification is commenced after July 23, 1984.</w:t>
      </w:r>
      <w:r w:rsidR="00A84211" w:rsidRPr="0007603B">
        <w:rPr>
          <w:szCs w:val="22"/>
        </w:rPr>
        <w:t xml:space="preserve">  This subpart does not apply, however, to the following:</w:t>
      </w:r>
    </w:p>
    <w:p w:rsidR="00A84211" w:rsidRPr="0007603B" w:rsidRDefault="00A84211" w:rsidP="00A84211">
      <w:pPr>
        <w:pStyle w:val="ListParagraph"/>
        <w:numPr>
          <w:ilvl w:val="0"/>
          <w:numId w:val="82"/>
        </w:numPr>
        <w:spacing w:line="240" w:lineRule="auto"/>
        <w:rPr>
          <w:rFonts w:ascii="Times New Roman" w:hAnsi="Times New Roman"/>
        </w:rPr>
      </w:pPr>
      <w:r w:rsidRPr="0007603B">
        <w:rPr>
          <w:rFonts w:ascii="Times New Roman" w:hAnsi="Times New Roman"/>
        </w:rPr>
        <w:t>Storage vessels with a capacity greater than or equal to 151 m</w:t>
      </w:r>
      <w:r w:rsidRPr="0007603B">
        <w:rPr>
          <w:rFonts w:ascii="Times New Roman" w:hAnsi="Times New Roman"/>
          <w:vertAlign w:val="superscript"/>
        </w:rPr>
        <w:t>3</w:t>
      </w:r>
      <w:r w:rsidRPr="0007603B">
        <w:rPr>
          <w:rFonts w:ascii="Times New Roman" w:hAnsi="Times New Roman"/>
        </w:rPr>
        <w:t xml:space="preserve"> (39,</w:t>
      </w:r>
      <w:r w:rsidR="00BB0B36" w:rsidRPr="0007603B">
        <w:rPr>
          <w:rFonts w:ascii="Times New Roman" w:hAnsi="Times New Roman"/>
        </w:rPr>
        <w:t>900</w:t>
      </w:r>
      <w:r w:rsidRPr="0007603B">
        <w:rPr>
          <w:rFonts w:ascii="Times New Roman" w:hAnsi="Times New Roman"/>
        </w:rPr>
        <w:t xml:space="preserve"> gallons) storing a liquid with a maximum true vapor pressure less than 3.5 kilopascals (kPa) (0.51 pounds per square inch absolute, psia), or</w:t>
      </w:r>
    </w:p>
    <w:p w:rsidR="003148BF" w:rsidRPr="0007603B" w:rsidRDefault="00A84211" w:rsidP="00A84211">
      <w:pPr>
        <w:pStyle w:val="ListParagraph"/>
        <w:numPr>
          <w:ilvl w:val="0"/>
          <w:numId w:val="82"/>
        </w:numPr>
        <w:spacing w:line="240" w:lineRule="auto"/>
        <w:rPr>
          <w:rFonts w:ascii="Times New Roman" w:hAnsi="Times New Roman"/>
        </w:rPr>
      </w:pPr>
      <w:proofErr w:type="gramStart"/>
      <w:r w:rsidRPr="0007603B">
        <w:rPr>
          <w:rFonts w:ascii="Times New Roman" w:hAnsi="Times New Roman"/>
        </w:rPr>
        <w:t>with</w:t>
      </w:r>
      <w:proofErr w:type="gramEnd"/>
      <w:r w:rsidRPr="0007603B">
        <w:rPr>
          <w:rFonts w:ascii="Times New Roman" w:hAnsi="Times New Roman"/>
        </w:rPr>
        <w:t xml:space="preserve"> a capacity greater than or equal to 75 m</w:t>
      </w:r>
      <w:r w:rsidRPr="0007603B">
        <w:rPr>
          <w:rFonts w:ascii="Times New Roman" w:hAnsi="Times New Roman"/>
          <w:vertAlign w:val="superscript"/>
        </w:rPr>
        <w:t>3</w:t>
      </w:r>
      <w:r w:rsidRPr="0007603B">
        <w:rPr>
          <w:rFonts w:ascii="Times New Roman" w:hAnsi="Times New Roman"/>
        </w:rPr>
        <w:t xml:space="preserve"> (19,8</w:t>
      </w:r>
      <w:r w:rsidR="00BB0B36" w:rsidRPr="0007603B">
        <w:rPr>
          <w:rFonts w:ascii="Times New Roman" w:hAnsi="Times New Roman"/>
        </w:rPr>
        <w:t>00</w:t>
      </w:r>
      <w:r w:rsidRPr="0007603B">
        <w:rPr>
          <w:rFonts w:ascii="Times New Roman" w:hAnsi="Times New Roman"/>
        </w:rPr>
        <w:t xml:space="preserve"> gallons) but less than 151 m</w:t>
      </w:r>
      <w:r w:rsidRPr="0007603B">
        <w:rPr>
          <w:rFonts w:ascii="Times New Roman" w:hAnsi="Times New Roman"/>
          <w:vertAlign w:val="superscript"/>
        </w:rPr>
        <w:t>3</w:t>
      </w:r>
      <w:r w:rsidRPr="0007603B">
        <w:rPr>
          <w:rFonts w:ascii="Times New Roman" w:hAnsi="Times New Roman"/>
        </w:rPr>
        <w:t xml:space="preserve"> (39,</w:t>
      </w:r>
      <w:r w:rsidR="00BB0B36" w:rsidRPr="0007603B">
        <w:rPr>
          <w:rFonts w:ascii="Times New Roman" w:hAnsi="Times New Roman"/>
        </w:rPr>
        <w:t>900</w:t>
      </w:r>
      <w:r w:rsidRPr="0007603B">
        <w:rPr>
          <w:rFonts w:ascii="Times New Roman" w:hAnsi="Times New Roman"/>
        </w:rPr>
        <w:t xml:space="preserve"> gallons) storing a liquid with a maximum true vapor pressure less than 15.0 kPa (2.18 psia).</w:t>
      </w:r>
    </w:p>
    <w:p w:rsidR="003148BF" w:rsidRPr="0007603B" w:rsidRDefault="00A84211" w:rsidP="0007603B">
      <w:pPr>
        <w:spacing w:after="120"/>
        <w:rPr>
          <w:iCs/>
          <w:szCs w:val="22"/>
        </w:rPr>
      </w:pPr>
      <w:r w:rsidRPr="0007603B">
        <w:rPr>
          <w:iCs/>
          <w:szCs w:val="22"/>
        </w:rPr>
        <w:t>The product storage tank will have a capacity of 94,</w:t>
      </w:r>
      <w:r w:rsidR="004362E3" w:rsidRPr="0007603B">
        <w:rPr>
          <w:iCs/>
          <w:szCs w:val="22"/>
        </w:rPr>
        <w:t>755</w:t>
      </w:r>
      <w:r w:rsidRPr="0007603B">
        <w:rPr>
          <w:iCs/>
          <w:szCs w:val="22"/>
        </w:rPr>
        <w:t xml:space="preserve"> gallons, and it will store material with vapor pressure greater than 0.51 psia, so it is subject to subpart Kb.  The denaturant storage tank will have a capacity of 19,800 gallons</w:t>
      </w:r>
      <w:r w:rsidR="00BB0B36" w:rsidRPr="0007603B">
        <w:rPr>
          <w:iCs/>
          <w:szCs w:val="22"/>
        </w:rPr>
        <w:t>, and it will store material with a vapor pressure greater than 2.18 psia, so it is also subject to subpart Kb.  The other storage tanks at the INPB IRC facility are not subject to subpart Kb.</w:t>
      </w:r>
    </w:p>
    <w:p w:rsidR="00CE50B8" w:rsidRDefault="00CE50B8" w:rsidP="0007603B">
      <w:pPr>
        <w:spacing w:after="120"/>
        <w:rPr>
          <w:szCs w:val="22"/>
        </w:rPr>
      </w:pPr>
      <w:r w:rsidRPr="00CE50B8">
        <w:rPr>
          <w:iCs/>
          <w:szCs w:val="22"/>
        </w:rPr>
        <w:t xml:space="preserve">The complete provisions of </w:t>
      </w:r>
      <w:r>
        <w:rPr>
          <w:iCs/>
          <w:szCs w:val="22"/>
        </w:rPr>
        <w:t>subparts A and Kb</w:t>
      </w:r>
      <w:r w:rsidRPr="00CE50B8">
        <w:rPr>
          <w:iCs/>
          <w:szCs w:val="22"/>
        </w:rPr>
        <w:t xml:space="preserve"> may be provided in full upon request and are also </w:t>
      </w:r>
      <w:r w:rsidRPr="00CE50B8">
        <w:rPr>
          <w:szCs w:val="22"/>
        </w:rPr>
        <w:t xml:space="preserve">available </w:t>
      </w:r>
      <w:r>
        <w:rPr>
          <w:szCs w:val="22"/>
        </w:rPr>
        <w:t>from the following links</w:t>
      </w:r>
      <w:r w:rsidRPr="00CE50B8">
        <w:rPr>
          <w:szCs w:val="22"/>
        </w:rPr>
        <w:t>:</w:t>
      </w:r>
    </w:p>
    <w:p w:rsidR="00CE50B8" w:rsidRDefault="00D767BD" w:rsidP="0007603B">
      <w:pPr>
        <w:spacing w:after="120"/>
        <w:ind w:left="720" w:hanging="720"/>
      </w:pPr>
      <w:hyperlink r:id="rId40" w:history="1">
        <w:r w:rsidR="00CE50B8">
          <w:rPr>
            <w:rStyle w:val="Hyperlink"/>
            <w:szCs w:val="22"/>
          </w:rPr>
          <w:t>Link to Subpart A</w:t>
        </w:r>
      </w:hyperlink>
    </w:p>
    <w:p w:rsidR="00F2311E" w:rsidRDefault="00D767BD" w:rsidP="00081066">
      <w:pPr>
        <w:ind w:left="720" w:hanging="720"/>
        <w:rPr>
          <w:szCs w:val="22"/>
        </w:rPr>
      </w:pPr>
      <w:hyperlink r:id="rId41" w:history="1">
        <w:r w:rsidR="00F2311E">
          <w:rPr>
            <w:rStyle w:val="Hyperlink"/>
            <w:szCs w:val="22"/>
          </w:rPr>
          <w:t>Link to Subpart Kb</w:t>
        </w:r>
      </w:hyperlink>
      <w:r w:rsidR="00F2311E">
        <w:rPr>
          <w:szCs w:val="22"/>
        </w:rPr>
        <w:t xml:space="preserve"> </w:t>
      </w:r>
    </w:p>
    <w:p w:rsidR="00CE50B8" w:rsidRDefault="00CE50B8" w:rsidP="00081066">
      <w:pPr>
        <w:ind w:left="720" w:hanging="720"/>
      </w:pPr>
    </w:p>
    <w:p w:rsidR="00CE50B8" w:rsidRDefault="00CE50B8" w:rsidP="00081066">
      <w:pPr>
        <w:ind w:left="720" w:hanging="720"/>
        <w:rPr>
          <w:szCs w:val="22"/>
        </w:rPr>
        <w:sectPr w:rsidR="00CE50B8" w:rsidSect="00911769">
          <w:headerReference w:type="even" r:id="rId42"/>
          <w:headerReference w:type="default" r:id="rId43"/>
          <w:footerReference w:type="default" r:id="rId44"/>
          <w:headerReference w:type="first" r:id="rId45"/>
          <w:pgSz w:w="12240" w:h="15840" w:code="1"/>
          <w:pgMar w:top="720" w:right="1152" w:bottom="720" w:left="1152" w:header="720" w:footer="450" w:gutter="0"/>
          <w:paperSrc w:first="16640" w:other="16640"/>
          <w:pgNumType w:start="1"/>
          <w:cols w:space="720"/>
        </w:sectPr>
      </w:pPr>
    </w:p>
    <w:p w:rsidR="003D69E7" w:rsidRPr="003D69E7" w:rsidRDefault="003D69E7" w:rsidP="00081066">
      <w:pPr>
        <w:pStyle w:val="Heading5"/>
        <w:ind w:left="0" w:firstLine="0"/>
        <w:jc w:val="left"/>
      </w:pPr>
      <w:r w:rsidRPr="003D69E7">
        <w:lastRenderedPageBreak/>
        <w:t>S</w:t>
      </w:r>
      <w:r w:rsidRPr="007953E4">
        <w:t>u</w:t>
      </w:r>
      <w:r w:rsidRPr="003D69E7">
        <w:t>bpart VVa—Standards of Performance for Equipment Leaks of VOC in the Synthetic Organic Chemicals Manufacturing Industry for Which Construction, Reconstruction, or Modification Commenced After November 7, 2006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Source:</w:t>
      </w:r>
      <w:r w:rsidRPr="003D69E7">
        <w:rPr>
          <w:rFonts w:ascii="Times New Roman" w:hAnsi="Times New Roman" w:cs="Times New Roman"/>
          <w:sz w:val="22"/>
          <w:szCs w:val="22"/>
        </w:rPr>
        <w:t xml:space="preserve">   72 FR 64883, Nov. 16</w:t>
      </w:r>
      <w:r w:rsidR="008D4410">
        <w:rPr>
          <w:rFonts w:ascii="Times New Roman" w:hAnsi="Times New Roman" w:cs="Times New Roman"/>
          <w:sz w:val="22"/>
          <w:szCs w:val="22"/>
        </w:rPr>
        <w:t>, 2007, unless otherwise noted.</w:t>
      </w:r>
    </w:p>
    <w:p w:rsidR="003D69E7" w:rsidRPr="003D69E7" w:rsidRDefault="003D69E7" w:rsidP="00081066">
      <w:pPr>
        <w:pStyle w:val="Heading5"/>
        <w:jc w:val="left"/>
        <w:rPr>
          <w:szCs w:val="22"/>
        </w:rPr>
      </w:pPr>
      <w:proofErr w:type="gramStart"/>
      <w:r w:rsidRPr="003D69E7">
        <w:rPr>
          <w:szCs w:val="22"/>
        </w:rPr>
        <w:t>§ 60.480a   Applicability and designation of affected facility.</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The provisions of this subpart apply to affected facilities in the synthetic organic chemicals manufacturing industry.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group of all equipment (defined in §60.481a) within a process unit is an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Any affected facility under paragraph (a) of this section that commences construction, reconstruction, or modification after November 7, 2006, shall be subject to the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Addition or replacement of equipment for the purpose of process improvement which is accomplished without a capital expenditure shall not by itself be considered a modification under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If an owner or operator applies for one or more of the exemptions in this paragraph, then the owner or operator shall maintain records as required in §60.486a(i).</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Any affected facility that has the design capacity to produce less than 1,000 Mg/yr (1,102 ton/yr) of a chemical listed in §60.489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If an affected facility produces heavy liquid chemicals only from heavy liquid feed or raw materials, then it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Any affected facility that produces beverage alcohol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Any affected facility that has no equipment in volatile organic compounds (VOC) service is exempt from §§60.482–1a through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(e) </w:t>
      </w:r>
      <w:r w:rsidRPr="003D69E7">
        <w:rPr>
          <w:rFonts w:ascii="Times New Roman" w:hAnsi="Times New Roman" w:cs="Times New Roman"/>
          <w:i/>
          <w:iCs/>
          <w:sz w:val="22"/>
          <w:szCs w:val="22"/>
        </w:rPr>
        <w:t xml:space="preserve">Alternative means of compliance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1) </w:t>
      </w:r>
      <w:r w:rsidRPr="003D69E7">
        <w:rPr>
          <w:rFonts w:ascii="Times New Roman" w:hAnsi="Times New Roman" w:cs="Times New Roman"/>
          <w:i/>
          <w:iCs/>
          <w:sz w:val="22"/>
          <w:szCs w:val="22"/>
        </w:rPr>
        <w:t xml:space="preserve">Option to comply with part 65. </w:t>
      </w:r>
      <w:r w:rsidRPr="003D69E7">
        <w:rPr>
          <w:rFonts w:ascii="Times New Roman" w:hAnsi="Times New Roman" w:cs="Times New Roman"/>
          <w:sz w:val="22"/>
          <w:szCs w:val="22"/>
        </w:rPr>
        <w:t>(i) Owners or operators may choose to comply with the provisions of 40 CFR part 65, subpart F, to satisfy the requirements of §§60.482–1a through 60.487a for an affected facility. When choosing to comply with 40 CFR part 65, subpart F,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 xml:space="preserve">d), (e), and (f), and 60.486a(i) and (j) still apply. Other provisions applying to an owner or operator who chooses to comply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65 are provided in 40 CFR 65.1.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Owners or operators who choose to comply with 40 CFR part 65, subpart F must also comply with §§60.1, 60.2, 60.5, 60.6, 60.7(a)(1) and (4), 60.14, 60.15, and 60.16 for that equipment. All sections and paragraphs of subpart A of this part that are not mentioned in this paragraph (e)(1)(ii) do not apply to owners or operators of equipment subject to this subpart complying with 40 CFR part 65, subpart F, except that provisions required to be met prior to implementing 40 CFR part 65 still apply. Owners and operators who choose to comply with 40 CFR part 65, subpart F, must comply with 40 CFR part 65, subpart 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(2) </w:t>
      </w:r>
      <w:r w:rsidRPr="003D69E7">
        <w:rPr>
          <w:rFonts w:ascii="Times New Roman" w:hAnsi="Times New Roman" w:cs="Times New Roman"/>
          <w:i/>
          <w:iCs/>
          <w:sz w:val="22"/>
          <w:szCs w:val="22"/>
        </w:rPr>
        <w:t xml:space="preserve">Part 63, subpart H. </w:t>
      </w:r>
      <w:r w:rsidRPr="003D69E7">
        <w:rPr>
          <w:rFonts w:ascii="Times New Roman" w:hAnsi="Times New Roman" w:cs="Times New Roman"/>
          <w:sz w:val="22"/>
          <w:szCs w:val="22"/>
        </w:rPr>
        <w:t xml:space="preserve">(i) Owners or operators may choose to comply with the provisions of 40 CFR part 63, subpart H, to satisfy the requirements of §§60.482–1a through 60.487a for an affected facility. When choosing </w:t>
      </w:r>
      <w:r w:rsidRPr="003D69E7">
        <w:rPr>
          <w:rFonts w:ascii="Times New Roman" w:hAnsi="Times New Roman" w:cs="Times New Roman"/>
          <w:sz w:val="22"/>
          <w:szCs w:val="22"/>
        </w:rPr>
        <w:lastRenderedPageBreak/>
        <w:t>to comply with 40 CFR part 63, subpart H,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(e), and (f), and §60.486a(i) and (j) still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Owners or operators who choose to comply with 40 CFR part 63, subpart H must also comply with §§60.1, 60.2, 60.5, 60.6, 60.7(a)(1) and (4), 60.14, 60.15, and 60.16 for that equipment. All sections and paragraphs of subpart A of this part that are not mentioned in this paragraph (e)(2)(ii) do not apply to owners or operators of equipment subject to this subpart complying with 40 CFR part 63, subpart H, except that provisions required to be met prior to implementing 40 CFR part 63 still apply. Owners and operators who choose to comply with 40 CFR part 63, subpart H, must comply with 40 CFR part 63, subpart 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Stay of standards. </w:t>
      </w:r>
      <w:r w:rsidRPr="003D69E7">
        <w:rPr>
          <w:rFonts w:ascii="Times New Roman" w:hAnsi="Times New Roman" w:cs="Times New Roman"/>
          <w:sz w:val="22"/>
          <w:szCs w:val="22"/>
        </w:rPr>
        <w:t xml:space="preserve">(1) Owners or operators that start a </w:t>
      </w:r>
      <w:proofErr w:type="gramStart"/>
      <w:r w:rsidRPr="003D69E7">
        <w:rPr>
          <w:rFonts w:ascii="Times New Roman" w:hAnsi="Times New Roman" w:cs="Times New Roman"/>
          <w:sz w:val="22"/>
          <w:szCs w:val="22"/>
        </w:rPr>
        <w:t>new,</w:t>
      </w:r>
      <w:proofErr w:type="gramEnd"/>
      <w:r w:rsidRPr="003D69E7">
        <w:rPr>
          <w:rFonts w:ascii="Times New Roman" w:hAnsi="Times New Roman" w:cs="Times New Roman"/>
          <w:sz w:val="22"/>
          <w:szCs w:val="22"/>
        </w:rPr>
        <w:t xml:space="preserve"> reconstructed, or modified affected source prior to November 16, 2007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 §60.481a of this subpart. While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is stayed, owners or operators should use the definition found in §60.481 of subpart VV of this 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[Reserved]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Owners or operators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 §60.481a of this subpart. While the definition of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is stayed, owners or operators should use the following definition: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means components assembled to produce, as intermediate or final products, one or more of the chemicals listed in §60.489 of this part. A process unit can operate independently if supplied with sufficient feed or raw materials and sufficient storage facilities for the product.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method of allocation of shared storage vessels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The standards for connectors in gas/vapor service and in light liquid service in §60.482–11a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[72 FR 64883, Nov. 16, 2007, as amended at 73 FR 31375, June 2, 2008]</w:t>
      </w:r>
    </w:p>
    <w:p w:rsidR="003D69E7" w:rsidRPr="003D69E7" w:rsidRDefault="003D69E7" w:rsidP="00081066">
      <w:pPr>
        <w:pStyle w:val="Heading5"/>
        <w:jc w:val="left"/>
        <w:rPr>
          <w:szCs w:val="22"/>
        </w:rPr>
      </w:pPr>
      <w:proofErr w:type="gramStart"/>
      <w:r w:rsidRPr="003D69E7">
        <w:rPr>
          <w:szCs w:val="22"/>
        </w:rPr>
        <w:t>§ 60.481a   Definitions.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As used in this subpart, all terms not defined herein shall have the meaning given them in the Clean Air Act (CAA) or in subpart A of part 60, and the following terms shall have the specific meanings given them.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Capital expenditure </w:t>
      </w:r>
      <w:r w:rsidRPr="003D69E7">
        <w:rPr>
          <w:rFonts w:ascii="Times New Roman" w:hAnsi="Times New Roman" w:cs="Times New Roman"/>
          <w:sz w:val="22"/>
          <w:szCs w:val="22"/>
        </w:rPr>
        <w:t>means, in addition to the definition in 40 CFR 60.2, an expenditure for a physical or operational change to an existing facility that: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 Exceeds P, the product of the facility</w:t>
      </w:r>
      <w:r w:rsidR="008E39C4">
        <w:rPr>
          <w:rFonts w:ascii="Times New Roman" w:hAnsi="Times New Roman" w:cs="Times New Roman"/>
          <w:sz w:val="22"/>
          <w:szCs w:val="22"/>
        </w:rPr>
        <w:t>'</w:t>
      </w:r>
      <w:r w:rsidRPr="003D69E7">
        <w:rPr>
          <w:rFonts w:ascii="Times New Roman" w:hAnsi="Times New Roman" w:cs="Times New Roman"/>
          <w:sz w:val="22"/>
          <w:szCs w:val="22"/>
        </w:rPr>
        <w:t>s replacement cost, R, and an adjusted annual asset guideline repair allowance, A, as reflected by the following equation: P = R × A, 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adjusted annual asset guideline repair allowance, A, is the product of the percent of the replacement cost, Y, and the applicable basic annual asset guideline repair allowance, B, divided by 100 as reflected by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 Y × (B ÷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percent Y is determined from the following equation: Y = 1.0 − 0.575 log X, where X is 2006 minus the year of construction;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applicable basic annual asset guideline repair allowance, B, is selected from the following table consistent with the applicable subpart:</w:t>
      </w:r>
    </w:p>
    <w:p w:rsidR="003D69E7" w:rsidRPr="003D69E7" w:rsidRDefault="003D69E7" w:rsidP="00081066">
      <w:pPr>
        <w:pStyle w:val="tabletitle"/>
        <w:keepNext/>
        <w:rPr>
          <w:sz w:val="22"/>
          <w:szCs w:val="22"/>
        </w:rPr>
      </w:pPr>
      <w:r w:rsidRPr="003D69E7">
        <w:rPr>
          <w:sz w:val="22"/>
          <w:szCs w:val="22"/>
        </w:rPr>
        <w:t>Table for Determining Applicable Value for B</w:t>
      </w:r>
    </w:p>
    <w:tbl>
      <w:tblPr>
        <w:tblStyle w:val="TableGrid"/>
        <w:tblW w:w="5000" w:type="pct"/>
        <w:tblLook w:val="04A0"/>
      </w:tblPr>
      <w:tblGrid>
        <w:gridCol w:w="4731"/>
        <w:gridCol w:w="5421"/>
      </w:tblGrid>
      <w:tr w:rsidR="003D69E7" w:rsidRPr="003D69E7" w:rsidTr="00CE50B8">
        <w:tc>
          <w:tcPr>
            <w:tcW w:w="0" w:type="auto"/>
            <w:hideMark/>
          </w:tcPr>
          <w:p w:rsidR="003D69E7" w:rsidRPr="003D69E7" w:rsidRDefault="003D69E7" w:rsidP="00081066">
            <w:pPr>
              <w:jc w:val="center"/>
              <w:rPr>
                <w:bCs/>
              </w:rPr>
            </w:pPr>
            <w:r w:rsidRPr="003D69E7">
              <w:rPr>
                <w:bCs/>
              </w:rPr>
              <w:t>Subpart applicable to facility</w:t>
            </w:r>
          </w:p>
        </w:tc>
        <w:tc>
          <w:tcPr>
            <w:tcW w:w="0" w:type="auto"/>
            <w:hideMark/>
          </w:tcPr>
          <w:p w:rsidR="003D69E7" w:rsidRPr="003D69E7" w:rsidRDefault="003D69E7" w:rsidP="00081066">
            <w:pPr>
              <w:jc w:val="center"/>
              <w:rPr>
                <w:bCs/>
              </w:rPr>
            </w:pPr>
            <w:r w:rsidRPr="003D69E7">
              <w:rPr>
                <w:bCs/>
              </w:rPr>
              <w:t>Value of B to be used in equation</w:t>
            </w:r>
          </w:p>
        </w:tc>
      </w:tr>
      <w:tr w:rsidR="003D69E7" w:rsidRPr="003D69E7" w:rsidTr="00CE50B8">
        <w:tc>
          <w:tcPr>
            <w:tcW w:w="0" w:type="auto"/>
            <w:hideMark/>
          </w:tcPr>
          <w:p w:rsidR="003D69E7" w:rsidRPr="003D69E7" w:rsidRDefault="003D69E7" w:rsidP="00081066">
            <w:r w:rsidRPr="003D69E7">
              <w:t>VVa</w:t>
            </w:r>
          </w:p>
        </w:tc>
        <w:tc>
          <w:tcPr>
            <w:tcW w:w="0" w:type="auto"/>
            <w:hideMark/>
          </w:tcPr>
          <w:p w:rsidR="003D69E7" w:rsidRPr="003D69E7" w:rsidRDefault="003D69E7" w:rsidP="00081066">
            <w:pPr>
              <w:jc w:val="right"/>
            </w:pPr>
            <w:r w:rsidRPr="003D69E7">
              <w:t>12.5</w:t>
            </w:r>
          </w:p>
        </w:tc>
      </w:tr>
      <w:tr w:rsidR="003D69E7" w:rsidRPr="003D69E7" w:rsidTr="00CE50B8">
        <w:tc>
          <w:tcPr>
            <w:tcW w:w="0" w:type="auto"/>
            <w:hideMark/>
          </w:tcPr>
          <w:p w:rsidR="003D69E7" w:rsidRPr="003D69E7" w:rsidRDefault="003D69E7" w:rsidP="00081066">
            <w:r w:rsidRPr="003D69E7">
              <w:t>GGGa</w:t>
            </w:r>
          </w:p>
        </w:tc>
        <w:tc>
          <w:tcPr>
            <w:tcW w:w="0" w:type="auto"/>
            <w:hideMark/>
          </w:tcPr>
          <w:p w:rsidR="003D69E7" w:rsidRPr="003D69E7" w:rsidRDefault="003D69E7" w:rsidP="00081066">
            <w:pPr>
              <w:jc w:val="right"/>
            </w:pPr>
            <w:r w:rsidRPr="003D69E7">
              <w:t>7.0</w:t>
            </w:r>
          </w:p>
        </w:tc>
      </w:tr>
    </w:tbl>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Closed-loop system </w:t>
      </w:r>
      <w:r w:rsidRPr="003D69E7">
        <w:rPr>
          <w:rFonts w:ascii="Times New Roman" w:hAnsi="Times New Roman" w:cs="Times New Roman"/>
          <w:sz w:val="22"/>
          <w:szCs w:val="22"/>
        </w:rPr>
        <w:t>means an enclosed system that returns process fluid to the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Closed-purge system </w:t>
      </w:r>
      <w:r w:rsidRPr="003D69E7">
        <w:rPr>
          <w:rFonts w:ascii="Times New Roman" w:hAnsi="Times New Roman" w:cs="Times New Roman"/>
          <w:sz w:val="22"/>
          <w:szCs w:val="22"/>
        </w:rPr>
        <w:t>means a system or combination of systems and portable containers to capture purged liquids. Containers for purged liquids must be covered or closed when not being filled or emptied.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Closed vent system </w:t>
      </w:r>
      <w:r w:rsidRPr="003D69E7">
        <w:rPr>
          <w:rFonts w:ascii="Times New Roman" w:hAnsi="Times New Roman" w:cs="Times New Roman"/>
          <w:sz w:val="22"/>
          <w:szCs w:val="22"/>
        </w:rPr>
        <w:t>means a system that is not open to the atmosphere and that is composed of hard-piping, ductwork, connections, and, if necessary, flow-inducing devices that transport gas or vapor from a piece or pieces of equipment to a control device or back to a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Connector </w:t>
      </w:r>
      <w:r w:rsidRPr="003D69E7">
        <w:rPr>
          <w:rFonts w:ascii="Times New Roman" w:hAnsi="Times New Roman" w:cs="Times New Roman"/>
          <w:sz w:val="22"/>
          <w:szCs w:val="22"/>
        </w:rPr>
        <w:t>means flanged, screwed, or other joined fittings used to connect two pipe lines or a pipe line and a piece of process equipment or that close an opening in a pipe that could be connected to another pipe. Joined fittings welded completely around the circumference of the interface are not considered connectors for the purpose of this regulation.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Control device </w:t>
      </w:r>
      <w:r w:rsidRPr="003D69E7">
        <w:rPr>
          <w:rFonts w:ascii="Times New Roman" w:hAnsi="Times New Roman" w:cs="Times New Roman"/>
          <w:sz w:val="22"/>
          <w:szCs w:val="22"/>
        </w:rPr>
        <w:t>means an enclosed combustion device, vapor recovery system, or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Distance piece </w:t>
      </w:r>
      <w:r w:rsidRPr="003D69E7">
        <w:rPr>
          <w:rFonts w:ascii="Times New Roman" w:hAnsi="Times New Roman" w:cs="Times New Roman"/>
          <w:sz w:val="22"/>
          <w:szCs w:val="22"/>
        </w:rPr>
        <w:t>means an open or enclosed casing through which the piston rod travels, separating the compressor cylinder from the crankcase.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Double block and bleed system </w:t>
      </w:r>
      <w:r w:rsidRPr="003D69E7">
        <w:rPr>
          <w:rFonts w:ascii="Times New Roman" w:hAnsi="Times New Roman" w:cs="Times New Roman"/>
          <w:sz w:val="22"/>
          <w:szCs w:val="22"/>
        </w:rPr>
        <w:t>means two block valves connected in series with a bleed valve or line that can vent the line between the two block valves.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Duct work </w:t>
      </w:r>
      <w:r w:rsidRPr="003D69E7">
        <w:rPr>
          <w:rFonts w:ascii="Times New Roman" w:hAnsi="Times New Roman" w:cs="Times New Roman"/>
          <w:sz w:val="22"/>
          <w:szCs w:val="22"/>
        </w:rPr>
        <w:t>means a conveyance system such as those commonly used for heating and ventilation systems. It is often made of sheet metal and often has sections connected by screws or crimping. Hard-piping is not ductwork.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Equipment </w:t>
      </w:r>
      <w:r w:rsidRPr="003D69E7">
        <w:rPr>
          <w:rFonts w:ascii="Times New Roman" w:hAnsi="Times New Roman" w:cs="Times New Roman"/>
          <w:sz w:val="22"/>
          <w:szCs w:val="22"/>
        </w:rPr>
        <w:t xml:space="preserve">means each </w:t>
      </w:r>
      <w:proofErr w:type="gramStart"/>
      <w:r w:rsidRPr="003D69E7">
        <w:rPr>
          <w:rFonts w:ascii="Times New Roman" w:hAnsi="Times New Roman" w:cs="Times New Roman"/>
          <w:sz w:val="22"/>
          <w:szCs w:val="22"/>
        </w:rPr>
        <w:t>pump,</w:t>
      </w:r>
      <w:proofErr w:type="gramEnd"/>
      <w:r w:rsidRPr="003D69E7">
        <w:rPr>
          <w:rFonts w:ascii="Times New Roman" w:hAnsi="Times New Roman" w:cs="Times New Roman"/>
          <w:sz w:val="22"/>
          <w:szCs w:val="22"/>
        </w:rPr>
        <w:t xml:space="preserve"> compressor, pressure relief device, sampling connection system, open-ended valve or line, valve, and flange or other connector in VOC service and any devices or systems required by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First attempt at repair </w:t>
      </w:r>
      <w:r w:rsidRPr="003D69E7">
        <w:rPr>
          <w:rFonts w:ascii="Times New Roman" w:hAnsi="Times New Roman" w:cs="Times New Roman"/>
          <w:sz w:val="22"/>
          <w:szCs w:val="22"/>
        </w:rPr>
        <w:t>means to take action for the purpose of stopping or reducing leakage of organic material to the atmosphere using best practices.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lastRenderedPageBreak/>
        <w:t xml:space="preserve">Fuel gas </w:t>
      </w:r>
      <w:r w:rsidRPr="003D69E7">
        <w:rPr>
          <w:rFonts w:ascii="Times New Roman" w:hAnsi="Times New Roman" w:cs="Times New Roman"/>
          <w:sz w:val="22"/>
          <w:szCs w:val="22"/>
        </w:rPr>
        <w:t>means gases that are combusted to derive useful work or heat.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Fuel gas system </w:t>
      </w:r>
      <w:r w:rsidRPr="003D69E7">
        <w:rPr>
          <w:rFonts w:ascii="Times New Roman" w:hAnsi="Times New Roman" w:cs="Times New Roman"/>
          <w:sz w:val="22"/>
          <w:szCs w:val="22"/>
        </w:rPr>
        <w:t>means the offsite and onsite piping and flow and pressure control system that gathers gaseous stream(s) generated by onsite operations, may blend them with other sources of gas, and transports the gaseous stream for use as fuel gas in combustion devices or in-process combustion equipment, such as furnaces and gas turbines, either singly or in combination.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Hard-piping </w:t>
      </w:r>
      <w:r w:rsidRPr="003D69E7">
        <w:rPr>
          <w:rFonts w:ascii="Times New Roman" w:hAnsi="Times New Roman" w:cs="Times New Roman"/>
          <w:sz w:val="22"/>
          <w:szCs w:val="22"/>
        </w:rPr>
        <w:t>means pipe or tubing that is manufactured and properly installed using good engineering judgment and standards such as ASME B31.3, Process Piping (available from the American Society of Mechanical Engineers, P.O. Box 2300, Fairfield, NJ 07007–2300).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gas/vapor service </w:t>
      </w:r>
      <w:r w:rsidRPr="003D69E7">
        <w:rPr>
          <w:rFonts w:ascii="Times New Roman" w:hAnsi="Times New Roman" w:cs="Times New Roman"/>
          <w:sz w:val="22"/>
          <w:szCs w:val="22"/>
        </w:rPr>
        <w:t>means that the piece of equipment contains process fluid that is in the gaseous state at operating conditions.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heavy liquid service </w:t>
      </w:r>
      <w:r w:rsidRPr="003D69E7">
        <w:rPr>
          <w:rFonts w:ascii="Times New Roman" w:hAnsi="Times New Roman" w:cs="Times New Roman"/>
          <w:sz w:val="22"/>
          <w:szCs w:val="22"/>
        </w:rPr>
        <w:t>means that the piece of equipment is not in gas/vapor service or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light liquid service </w:t>
      </w:r>
      <w:r w:rsidRPr="003D69E7">
        <w:rPr>
          <w:rFonts w:ascii="Times New Roman" w:hAnsi="Times New Roman" w:cs="Times New Roman"/>
          <w:sz w:val="22"/>
          <w:szCs w:val="22"/>
        </w:rPr>
        <w:t>means that the piece of equipment contains a liquid that meets the conditions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e).</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In-situ sampling systems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nonextractive samplers or in-line samplers.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 vacuum service </w:t>
      </w:r>
      <w:r w:rsidRPr="003D69E7">
        <w:rPr>
          <w:rFonts w:ascii="Times New Roman" w:hAnsi="Times New Roman" w:cs="Times New Roman"/>
          <w:sz w:val="22"/>
          <w:szCs w:val="22"/>
        </w:rPr>
        <w:t>means that equipment is operating at an internal pressure which is at least 5 kilopascals (kPa) (0.7 psia) below ambient pressure.</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 VOC service </w:t>
      </w:r>
      <w:r w:rsidRPr="003D69E7">
        <w:rPr>
          <w:rFonts w:ascii="Times New Roman" w:hAnsi="Times New Roman" w:cs="Times New Roman"/>
          <w:sz w:val="22"/>
          <w:szCs w:val="22"/>
        </w:rPr>
        <w:t>means that the piece of equipment contains or contacts a process fluid that is at least 10 percent VOC by weight. (The provisions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specify how to determine that a piece of equipment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Initial calibration value </w:t>
      </w:r>
      <w:r w:rsidRPr="003D69E7">
        <w:rPr>
          <w:rFonts w:ascii="Times New Roman" w:hAnsi="Times New Roman" w:cs="Times New Roman"/>
          <w:sz w:val="22"/>
          <w:szCs w:val="22"/>
        </w:rPr>
        <w:t>means the concentration measured during the initial calibration at the beginning of each day required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b)(1), or the most recent calibration if the instrument is recalibrated during the day (i.e., the calibration is adjusted) after a calibration drift assessment.</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Liquids dripping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any visible leakage from the seal including spraying, misting, clouding, and ice formation.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Open-ended valve or line </w:t>
      </w:r>
      <w:r w:rsidRPr="003D69E7">
        <w:rPr>
          <w:rFonts w:ascii="Times New Roman" w:hAnsi="Times New Roman" w:cs="Times New Roman"/>
          <w:sz w:val="22"/>
          <w:szCs w:val="22"/>
        </w:rPr>
        <w:t>means any valve, except safety relief valves, having one side of the valve seat in contact with process fluid and one side open to the atmosphere, either directly or through open piping.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Pressure release means </w:t>
      </w:r>
      <w:r w:rsidRPr="003D69E7">
        <w:rPr>
          <w:rFonts w:ascii="Times New Roman" w:hAnsi="Times New Roman" w:cs="Times New Roman"/>
          <w:sz w:val="22"/>
          <w:szCs w:val="22"/>
        </w:rPr>
        <w:t>the emission of materials resulting from system pressure being greater than set pressure of the pressure relief device.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improvement </w:t>
      </w:r>
      <w:r w:rsidRPr="003D69E7">
        <w:rPr>
          <w:rFonts w:ascii="Times New Roman" w:hAnsi="Times New Roman" w:cs="Times New Roman"/>
          <w:sz w:val="22"/>
          <w:szCs w:val="22"/>
        </w:rPr>
        <w:t>means routine changes made for safety and occupational health requirements, for energy savings, for better utility, for ease of maintenance and operation, for correction of design deficiencies, for bottleneck removal, for changing product requirements, or for environmental control.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 xml:space="preserve">means the components assembled and connected by pipes or ducts to process raw materials and to produce, as intermediate or final products, one or more of the chemicals listed in §60.489. A process unit can operate independently if supplied with sufficient feed or raw materials and sufficient storage facilities for the product. For the purpose of this subpart, process unit includes any feed, intermediate and final product storage </w:t>
      </w:r>
      <w:r w:rsidRPr="003D69E7">
        <w:rPr>
          <w:rFonts w:ascii="Times New Roman" w:hAnsi="Times New Roman" w:cs="Times New Roman"/>
          <w:sz w:val="22"/>
          <w:szCs w:val="22"/>
        </w:rPr>
        <w:lastRenderedPageBreak/>
        <w:t>vessels (except as specified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product transfer racks, and connected ducts and piping. A process unit includes all equipment as defined in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Process unit shutdown </w:t>
      </w:r>
      <w:r w:rsidRPr="003D69E7">
        <w:rPr>
          <w:rFonts w:ascii="Times New Roman" w:hAnsi="Times New Roman" w:cs="Times New Roman"/>
          <w:sz w:val="22"/>
          <w:szCs w:val="22"/>
        </w:rPr>
        <w:t>means a work practice or operational procedure that stops production from a process unit or part of a process unit during which it is technically feasible to clear process material from a process unit or part of a process unit consistent with safety constraints and during which repairs can be accomplished. The following are not considered process unit shutdowns: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unscheduled work practice or operational procedure that stops production from a process unit or part of a process unit for less than 24 hours.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unscheduled work practice or operational procedure that would stop production from a process unit or part of a process unit for a shorter period of time than would be required to clear the process unit or part of the process unit of materials and start up the unit, and would result in greater emissions than delay of repair of leaking components until the next scheduled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use of spare equipment and technically feasible bypassing of equipment without stopping production.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Quarter </w:t>
      </w:r>
      <w:r w:rsidRPr="003D69E7">
        <w:rPr>
          <w:rFonts w:ascii="Times New Roman" w:hAnsi="Times New Roman" w:cs="Times New Roman"/>
          <w:sz w:val="22"/>
          <w:szCs w:val="22"/>
        </w:rPr>
        <w:t>means a 3-month period; the first quarter concludes on the last day of the last full month during the 180 days following initial startup.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Repaired </w:t>
      </w:r>
      <w:r w:rsidRPr="003D69E7">
        <w:rPr>
          <w:rFonts w:ascii="Times New Roman" w:hAnsi="Times New Roman" w:cs="Times New Roman"/>
          <w:sz w:val="22"/>
          <w:szCs w:val="22"/>
        </w:rPr>
        <w:t>means that equipment is adjusted, or otherwise altered, in order to eliminate a leak as defined in the applicable sections of this subpart and, except for leaks identified in accordance with §§60.482–2a(b)(2)(ii) and (d)(6)(ii) and (d)(6)(iii), 60.482–3a(f), and 60.482–10a(f)(1)(ii), is re-monitored as specified in §60.485a(b) to verify that emissions from the equipment are below the applicable leak definition.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Replacement cost </w:t>
      </w:r>
      <w:r w:rsidRPr="003D69E7">
        <w:rPr>
          <w:rFonts w:ascii="Times New Roman" w:hAnsi="Times New Roman" w:cs="Times New Roman"/>
          <w:sz w:val="22"/>
          <w:szCs w:val="22"/>
        </w:rPr>
        <w:t>means the capital needed to purchase all the depreciable components in a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Sampling connection system </w:t>
      </w:r>
      <w:r w:rsidRPr="003D69E7">
        <w:rPr>
          <w:rFonts w:ascii="Times New Roman" w:hAnsi="Times New Roman" w:cs="Times New Roman"/>
          <w:sz w:val="22"/>
          <w:szCs w:val="22"/>
        </w:rPr>
        <w:t>means an assembly of equipment within a process unit used during periods of representative operation to take samples of the process fluid. Equipment used to take nonroutine grab samples is not considered a sampling connection system.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Sensor </w:t>
      </w:r>
      <w:r w:rsidRPr="003D69E7">
        <w:rPr>
          <w:rFonts w:ascii="Times New Roman" w:hAnsi="Times New Roman" w:cs="Times New Roman"/>
          <w:sz w:val="22"/>
          <w:szCs w:val="22"/>
        </w:rPr>
        <w:t>means a device that measures a physical quantity or the change in a physical quantity such as temperature, pressure, flow rate, pH, or liquid level.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Storage vessel </w:t>
      </w:r>
      <w:r w:rsidRPr="003D69E7">
        <w:rPr>
          <w:rFonts w:ascii="Times New Roman" w:hAnsi="Times New Roman" w:cs="Times New Roman"/>
          <w:sz w:val="22"/>
          <w:szCs w:val="22"/>
        </w:rPr>
        <w:t>means a tank or other vessel that is used to store organic liquids that are used in the process as raw material feedstocks, produced as intermediates or final products, or generated as wastes. Storage vessel does not include vessels permanently attached to motor vehicles, such as trucks, railcars, barges or ships.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Synthetic organic chemicals manufacturing industry </w:t>
      </w:r>
      <w:r w:rsidRPr="003D69E7">
        <w:rPr>
          <w:rFonts w:ascii="Times New Roman" w:hAnsi="Times New Roman" w:cs="Times New Roman"/>
          <w:sz w:val="22"/>
          <w:szCs w:val="22"/>
        </w:rPr>
        <w:t>means the industry that produces, as intermediates or final products, one or more of the chemicals listed in §60.489.</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Transfer rack </w:t>
      </w:r>
      <w:r w:rsidRPr="003D69E7">
        <w:rPr>
          <w:rFonts w:ascii="Times New Roman" w:hAnsi="Times New Roman" w:cs="Times New Roman"/>
          <w:sz w:val="22"/>
          <w:szCs w:val="22"/>
        </w:rPr>
        <w:t>means the collection of loading arms and loading hoses, at a single loading rack, that are used to fill tank trucks and/or railcars with organic liquids.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i/>
          <w:iCs/>
          <w:sz w:val="22"/>
          <w:szCs w:val="22"/>
        </w:rPr>
        <w:t xml:space="preserve">Volatile organic compounds </w:t>
      </w:r>
      <w:r w:rsidRPr="003D69E7">
        <w:rPr>
          <w:rFonts w:ascii="Times New Roman" w:hAnsi="Times New Roman" w:cs="Times New Roman"/>
          <w:sz w:val="22"/>
          <w:szCs w:val="22"/>
        </w:rPr>
        <w:t>or VOC means, for the purposes of this subpart, any reactive organic compounds as defined in §60.2 Definitions.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lastRenderedPageBreak/>
        <w:t>Effective Date Note:</w:t>
      </w:r>
      <w:r w:rsidRPr="003D69E7">
        <w:rPr>
          <w:rFonts w:ascii="Times New Roman" w:hAnsi="Times New Roman" w:cs="Times New Roman"/>
          <w:sz w:val="22"/>
          <w:szCs w:val="22"/>
        </w:rPr>
        <w:t xml:space="preserve">   At 73 FR 31376, June 2, 2008, in §60.481a, the definitions of </w:t>
      </w:r>
      <w:r w:rsidR="00B12249">
        <w:rPr>
          <w:rFonts w:ascii="Times New Roman" w:hAnsi="Times New Roman" w:cs="Times New Roman"/>
          <w:sz w:val="22"/>
          <w:szCs w:val="22"/>
        </w:rPr>
        <w:t>"</w:t>
      </w:r>
      <w:r w:rsidRPr="003D69E7">
        <w:rPr>
          <w:rFonts w:ascii="Times New Roman" w:hAnsi="Times New Roman" w:cs="Times New Roman"/>
          <w:sz w:val="22"/>
          <w:szCs w:val="22"/>
        </w:rPr>
        <w:t>capital expenditure</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and </w:t>
      </w:r>
      <w:r w:rsidR="00B12249">
        <w:rPr>
          <w:rFonts w:ascii="Times New Roman" w:hAnsi="Times New Roman" w:cs="Times New Roman"/>
          <w:sz w:val="22"/>
          <w:szCs w:val="22"/>
        </w:rPr>
        <w:t>"</w:t>
      </w:r>
      <w:r w:rsidRPr="003D69E7">
        <w:rPr>
          <w:rFonts w:ascii="Times New Roman" w:hAnsi="Times New Roman" w:cs="Times New Roman"/>
          <w:sz w:val="22"/>
          <w:szCs w:val="22"/>
        </w:rPr>
        <w:t>process unit</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were stayed until further notice.</w:t>
      </w:r>
    </w:p>
    <w:p w:rsidR="003D69E7" w:rsidRPr="003D69E7" w:rsidRDefault="003D69E7" w:rsidP="00081066">
      <w:pPr>
        <w:pStyle w:val="Heading5"/>
        <w:jc w:val="left"/>
        <w:rPr>
          <w:szCs w:val="22"/>
        </w:rPr>
      </w:pPr>
      <w:r w:rsidRPr="003D69E7">
        <w:rPr>
          <w:szCs w:val="22"/>
        </w:rPr>
        <w:t>§ 60.482-1a   Standards: General.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demonstrate compliance with the requirements of §§60.482–1a through 60.482–10a or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e) for all equipment within 180 days of initial startup.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Compliance with §§60.482–1a to 60.482–10a will be determined by review of records and reports, review of performance test results, and inspection using the methods and procedures specified in §60.485a.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An owner or operator may request a determination of equivalence of a means of emission limitation to the requirements of §§60.482–2a, 60.482–3a, 60.482–5a, 60.482–6a, 60.482–7a, 60.482–8a, and 60.482–10a as provided in §60.484a.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 Administrator makes a determination that a means of emission limitation is at least equivalent to the requirements of §§60.482–2a, 60.482–3a, 60.482–5a, 60.482–6a, 60.482–7a, 60.482–8a, or 60.482–10a, an owner or operator shall comply with the requirements of that determination.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Equipment that is in vacuum service is excluded from the requirements of §§60.482–2a through 60.482–10a if it is identified as required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e)(5).</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Equipment that an owner or operator designates as being in VOC service less than 300 hr/yr is excluded from the requirements of §§60.482–2a through 60.482–11a if it is identified as required in §60.486a(e)(6) and it meets any of the conditions specified in paragraphs (e)(1) through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equipment is in VOC service only during startup and shutdown, excluding startup and shutdown between batches of the same campaign for a batch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equipment is in VOC service only during process malfunctions or other emergencies.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equipment is backup equipment that is in VOC service only when the primary equipment is out of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(f)(1) If a dedicated batch process unit operates less than 365 days during a year, an owner or operator may monitor to detect leaks from pumps, valves, and open-ended valves or lines at the frequency specified in the following table instead of monitoring as specified in §§60.482–2a, 60.482–7a, and 60.483.2a:</w:t>
      </w:r>
    </w:p>
    <w:tbl>
      <w:tblPr>
        <w:tblStyle w:val="TableGrid"/>
        <w:tblW w:w="5000" w:type="pct"/>
        <w:tblLook w:val="04A0"/>
      </w:tblPr>
      <w:tblGrid>
        <w:gridCol w:w="5124"/>
        <w:gridCol w:w="1409"/>
        <w:gridCol w:w="1817"/>
        <w:gridCol w:w="1802"/>
      </w:tblGrid>
      <w:tr w:rsidR="003D69E7" w:rsidRPr="003D69E7" w:rsidTr="00CE50B8">
        <w:tc>
          <w:tcPr>
            <w:tcW w:w="0" w:type="auto"/>
            <w:vMerge w:val="restart"/>
            <w:hideMark/>
          </w:tcPr>
          <w:p w:rsidR="003D69E7" w:rsidRPr="003D69E7" w:rsidRDefault="003D69E7" w:rsidP="00081066">
            <w:pPr>
              <w:jc w:val="center"/>
              <w:rPr>
                <w:bCs/>
              </w:rPr>
            </w:pPr>
            <w:r w:rsidRPr="003D69E7">
              <w:rPr>
                <w:bCs/>
              </w:rPr>
              <w:t>Operating time (percent of hours during year)</w:t>
            </w:r>
          </w:p>
        </w:tc>
        <w:tc>
          <w:tcPr>
            <w:tcW w:w="0" w:type="auto"/>
            <w:gridSpan w:val="3"/>
            <w:hideMark/>
          </w:tcPr>
          <w:p w:rsidR="003D69E7" w:rsidRPr="003D69E7" w:rsidRDefault="003D69E7" w:rsidP="00081066">
            <w:pPr>
              <w:jc w:val="center"/>
              <w:rPr>
                <w:bCs/>
              </w:rPr>
            </w:pPr>
            <w:r w:rsidRPr="003D69E7">
              <w:rPr>
                <w:bCs/>
              </w:rPr>
              <w:t>Equivalent monitoring frequency time in use</w:t>
            </w:r>
          </w:p>
        </w:tc>
      </w:tr>
      <w:tr w:rsidR="003D69E7" w:rsidRPr="003D69E7" w:rsidTr="00CE50B8">
        <w:tc>
          <w:tcPr>
            <w:tcW w:w="0" w:type="auto"/>
            <w:vMerge/>
            <w:hideMark/>
          </w:tcPr>
          <w:p w:rsidR="003D69E7" w:rsidRPr="003D69E7" w:rsidRDefault="003D69E7" w:rsidP="00081066">
            <w:pPr>
              <w:rPr>
                <w:bCs/>
              </w:rPr>
            </w:pPr>
          </w:p>
        </w:tc>
        <w:tc>
          <w:tcPr>
            <w:tcW w:w="0" w:type="auto"/>
            <w:hideMark/>
          </w:tcPr>
          <w:p w:rsidR="003D69E7" w:rsidRPr="003D69E7" w:rsidRDefault="003D69E7" w:rsidP="00081066">
            <w:pPr>
              <w:jc w:val="center"/>
              <w:rPr>
                <w:bCs/>
              </w:rPr>
            </w:pPr>
            <w:r w:rsidRPr="003D69E7">
              <w:rPr>
                <w:bCs/>
              </w:rPr>
              <w:t>Monthly</w:t>
            </w:r>
          </w:p>
        </w:tc>
        <w:tc>
          <w:tcPr>
            <w:tcW w:w="0" w:type="auto"/>
            <w:hideMark/>
          </w:tcPr>
          <w:p w:rsidR="003D69E7" w:rsidRPr="003D69E7" w:rsidRDefault="003D69E7" w:rsidP="00081066">
            <w:pPr>
              <w:jc w:val="center"/>
              <w:rPr>
                <w:bCs/>
              </w:rPr>
            </w:pPr>
            <w:r w:rsidRPr="003D69E7">
              <w:rPr>
                <w:bCs/>
              </w:rPr>
              <w:t>Quarterly</w:t>
            </w:r>
          </w:p>
        </w:tc>
        <w:tc>
          <w:tcPr>
            <w:tcW w:w="0" w:type="auto"/>
            <w:hideMark/>
          </w:tcPr>
          <w:p w:rsidR="003D69E7" w:rsidRPr="003D69E7" w:rsidRDefault="003D69E7" w:rsidP="00081066">
            <w:pPr>
              <w:jc w:val="center"/>
              <w:rPr>
                <w:bCs/>
              </w:rPr>
            </w:pPr>
            <w:r w:rsidRPr="003D69E7">
              <w:rPr>
                <w:bCs/>
              </w:rPr>
              <w:t>Semiannually</w:t>
            </w:r>
          </w:p>
        </w:tc>
      </w:tr>
      <w:tr w:rsidR="003D69E7" w:rsidRPr="003D69E7" w:rsidTr="00CE50B8">
        <w:tc>
          <w:tcPr>
            <w:tcW w:w="0" w:type="auto"/>
            <w:hideMark/>
          </w:tcPr>
          <w:p w:rsidR="003D69E7" w:rsidRPr="003D69E7" w:rsidRDefault="003D69E7" w:rsidP="00081066">
            <w:r w:rsidRPr="003D69E7">
              <w:t>0 to &lt;25</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Annually</w:t>
            </w:r>
          </w:p>
        </w:tc>
        <w:tc>
          <w:tcPr>
            <w:tcW w:w="0" w:type="auto"/>
            <w:hideMark/>
          </w:tcPr>
          <w:p w:rsidR="003D69E7" w:rsidRPr="003D69E7" w:rsidRDefault="003D69E7" w:rsidP="00081066">
            <w:r w:rsidRPr="003D69E7">
              <w:t>Annually.</w:t>
            </w:r>
          </w:p>
        </w:tc>
      </w:tr>
      <w:tr w:rsidR="003D69E7" w:rsidRPr="003D69E7" w:rsidTr="00CE50B8">
        <w:tc>
          <w:tcPr>
            <w:tcW w:w="0" w:type="auto"/>
            <w:hideMark/>
          </w:tcPr>
          <w:p w:rsidR="003D69E7" w:rsidRPr="003D69E7" w:rsidRDefault="003D69E7" w:rsidP="00081066">
            <w:r w:rsidRPr="003D69E7">
              <w:t>25 to &lt;50</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Semiannually</w:t>
            </w:r>
          </w:p>
        </w:tc>
        <w:tc>
          <w:tcPr>
            <w:tcW w:w="0" w:type="auto"/>
            <w:hideMark/>
          </w:tcPr>
          <w:p w:rsidR="003D69E7" w:rsidRPr="003D69E7" w:rsidRDefault="003D69E7" w:rsidP="00081066">
            <w:r w:rsidRPr="003D69E7">
              <w:t>Annually.</w:t>
            </w:r>
          </w:p>
        </w:tc>
      </w:tr>
      <w:tr w:rsidR="003D69E7" w:rsidRPr="003D69E7" w:rsidTr="00CE50B8">
        <w:tc>
          <w:tcPr>
            <w:tcW w:w="0" w:type="auto"/>
            <w:hideMark/>
          </w:tcPr>
          <w:p w:rsidR="003D69E7" w:rsidRPr="003D69E7" w:rsidRDefault="003D69E7" w:rsidP="00081066">
            <w:r w:rsidRPr="003D69E7">
              <w:t>50 to &lt;75</w:t>
            </w:r>
          </w:p>
        </w:tc>
        <w:tc>
          <w:tcPr>
            <w:tcW w:w="0" w:type="auto"/>
            <w:hideMark/>
          </w:tcPr>
          <w:p w:rsidR="003D69E7" w:rsidRPr="003D69E7" w:rsidRDefault="003D69E7" w:rsidP="00081066">
            <w:r w:rsidRPr="003D69E7">
              <w:t>Bimonthly</w:t>
            </w:r>
          </w:p>
        </w:tc>
        <w:tc>
          <w:tcPr>
            <w:tcW w:w="0" w:type="auto"/>
            <w:hideMark/>
          </w:tcPr>
          <w:p w:rsidR="003D69E7" w:rsidRPr="003D69E7" w:rsidRDefault="003D69E7" w:rsidP="00081066">
            <w:r w:rsidRPr="003D69E7">
              <w:t>Three quarters</w:t>
            </w:r>
          </w:p>
        </w:tc>
        <w:tc>
          <w:tcPr>
            <w:tcW w:w="0" w:type="auto"/>
            <w:hideMark/>
          </w:tcPr>
          <w:p w:rsidR="003D69E7" w:rsidRPr="003D69E7" w:rsidRDefault="003D69E7" w:rsidP="00081066">
            <w:r w:rsidRPr="003D69E7">
              <w:t>Semiannually.</w:t>
            </w:r>
          </w:p>
        </w:tc>
      </w:tr>
      <w:tr w:rsidR="003D69E7" w:rsidRPr="003D69E7" w:rsidTr="00CE50B8">
        <w:tc>
          <w:tcPr>
            <w:tcW w:w="0" w:type="auto"/>
            <w:hideMark/>
          </w:tcPr>
          <w:p w:rsidR="003D69E7" w:rsidRPr="003D69E7" w:rsidRDefault="003D69E7" w:rsidP="00081066">
            <w:r w:rsidRPr="003D69E7">
              <w:t>75 to 100</w:t>
            </w:r>
          </w:p>
        </w:tc>
        <w:tc>
          <w:tcPr>
            <w:tcW w:w="0" w:type="auto"/>
            <w:hideMark/>
          </w:tcPr>
          <w:p w:rsidR="003D69E7" w:rsidRPr="003D69E7" w:rsidRDefault="003D69E7" w:rsidP="00081066">
            <w:r w:rsidRPr="003D69E7">
              <w:t>Monthly</w:t>
            </w:r>
          </w:p>
        </w:tc>
        <w:tc>
          <w:tcPr>
            <w:tcW w:w="0" w:type="auto"/>
            <w:hideMark/>
          </w:tcPr>
          <w:p w:rsidR="003D69E7" w:rsidRPr="003D69E7" w:rsidRDefault="003D69E7" w:rsidP="00081066">
            <w:r w:rsidRPr="003D69E7">
              <w:t>Quarterly</w:t>
            </w:r>
          </w:p>
        </w:tc>
        <w:tc>
          <w:tcPr>
            <w:tcW w:w="0" w:type="auto"/>
            <w:hideMark/>
          </w:tcPr>
          <w:p w:rsidR="003D69E7" w:rsidRPr="003D69E7" w:rsidRDefault="003D69E7" w:rsidP="00081066">
            <w:r w:rsidRPr="003D69E7">
              <w:t>Semiannually.</w:t>
            </w:r>
          </w:p>
        </w:tc>
      </w:tr>
    </w:tbl>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Pumps and valves that are shared among two or more batch process units that are subject to this subpart may be monitored at the frequencies specified in paragraph (f)(1) of this section, provided the operating time of all such process units is considered.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(3) The monitoring frequencies specified in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are not requirements for monitoring at specific intervals and can be adjusted to accommodate process operations. An owner or operator may monitor at any time during the specified monitoring period (e.g., month, quarter, year), provided the monitoring is conducted at a reasonable interval after completion of the last monitoring campaign. Reasonable intervals are defined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(iv)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When monitoring is conducted quarterly, monitoring events must be separated by at least 30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(ii) When monitoring is conducted semiannually </w:t>
      </w:r>
      <w:proofErr w:type="gramStart"/>
      <w:r w:rsidRPr="003D69E7">
        <w:rPr>
          <w:rFonts w:ascii="Times New Roman" w:hAnsi="Times New Roman" w:cs="Times New Roman"/>
          <w:sz w:val="22"/>
          <w:szCs w:val="22"/>
        </w:rPr>
        <w:t xml:space="preserve">( </w:t>
      </w:r>
      <w:r w:rsidRPr="003D69E7">
        <w:rPr>
          <w:rFonts w:ascii="Times New Roman" w:hAnsi="Times New Roman" w:cs="Times New Roman"/>
          <w:i/>
          <w:iCs/>
          <w:sz w:val="22"/>
          <w:szCs w:val="22"/>
        </w:rPr>
        <w:t>i.e</w:t>
      </w:r>
      <w:proofErr w:type="gramEnd"/>
      <w:r w:rsidRPr="003D69E7">
        <w:rPr>
          <w:rFonts w:ascii="Times New Roman" w:hAnsi="Times New Roman" w:cs="Times New Roman"/>
          <w:i/>
          <w:iCs/>
          <w:sz w:val="22"/>
          <w:szCs w:val="22"/>
        </w:rPr>
        <w:t xml:space="preserve">. </w:t>
      </w:r>
      <w:r w:rsidRPr="003D69E7">
        <w:rPr>
          <w:rFonts w:ascii="Times New Roman" w:hAnsi="Times New Roman" w:cs="Times New Roman"/>
          <w:sz w:val="22"/>
          <w:szCs w:val="22"/>
        </w:rPr>
        <w:t>, once every 2 quarters), monitoring events must be separated by at least 60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When monitoring is conducted in 3 quarters per year, monitoring events must be separated by at least 90 calendar days.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When</w:t>
      </w:r>
      <w:proofErr w:type="gramEnd"/>
      <w:r w:rsidRPr="003D69E7">
        <w:rPr>
          <w:rFonts w:ascii="Times New Roman" w:hAnsi="Times New Roman" w:cs="Times New Roman"/>
          <w:sz w:val="22"/>
          <w:szCs w:val="22"/>
        </w:rPr>
        <w:t xml:space="preserve"> monitoring is conducted annually, monitoring events must be separated by at least 120 calendar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If the storage vessel is shared with multiple process units, the process unit with the greatest annual amount of stored materials (predominant use) is the process unit the storage vessel is assigned to. If the storage vessel is shared equally among process units, and one of the process units has equipment subject to this subpart, the storage vessel is assigned to that process unit. If the storage vessel is shared equally among process units, none of which have equipment subject to this subpart of this part, the storage vessel is assigned to any process unit subject to subpart VV of this part. If the predominant use of the storage vessel varies from year to year, then the owner or operator must estimate the predominant use initially and reassess every 3 years. The owner or operator must keep records of the information and supporting calculations that show how predominant use is determined. All equipment on the storage vessel must be monitored when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in §60.482–1a, paragraph (g) was stayed until further notice.</w:t>
      </w:r>
    </w:p>
    <w:p w:rsidR="003D69E7" w:rsidRPr="003D69E7" w:rsidRDefault="003D69E7" w:rsidP="00081066">
      <w:pPr>
        <w:pStyle w:val="Heading5"/>
        <w:jc w:val="left"/>
        <w:rPr>
          <w:szCs w:val="22"/>
        </w:rPr>
      </w:pPr>
      <w:r w:rsidRPr="003D69E7">
        <w:rPr>
          <w:szCs w:val="22"/>
        </w:rPr>
        <w:t>§ 60.482-2a   Standards: Pumps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pump in light liquid service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except as provided in §60.482–1a(c) and (f) and paragraphs (d), (e), and (f) of this section. A pump that begins operation in light liquid service after the initial startup date for the process unit must be monitored for the first time within 30 days after the end of its startup period, except for a pump that replaces a leaking pump and except as provided in §60.482–1a(c) and paragraphs (d), (e), and (f)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Each pump in light liquid service shall be checked by visual inspection each calendar week for indications of liquids dripping from the pump seal, except as provided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The instrument reading that defines a leak is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5,000 parts per million (ppm) or greater for pumps handling polymerizing monomers;</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(ii) 2,000 ppm or greater for all other pumps.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there are indications of liquids dripping from the pump seal, the owner or operator shall follow the procedure specified in either paragraph (b)(2)(i) or (ii) of this section. This requirement does not apply to a pump that was monitored after a previous weekly inspection and the instrument reading was less than the concentration specified in paragraph (b)(1)(i) or (ii) of this section, whichever is applicable.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 leak is detected if the instrument reading measured during monitoring indicates a leak as specified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or (ii) of this section, whichever is applicable. The leak shall be repaired using the procedures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Designate the visual indications of liquids dripping as a leak, and repair the leak using either the procedures in paragraph (c) of this section or by eliminating the visual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 First attempts at repair include, but are not limited to, the practices described in paragraphs (c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2)(i) and (ii) of this section, where practicable.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Tightening the packing gland nuts;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Ensuring that the seal flush is operating at design pressure and temperature.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Each pump equipped with a dual mechanical seal system that includes a barrier fluid system is exempt from the requirements of paragraph (a) of this section, provided the requirements specified in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(6) of this section are met.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Each dual mechanical seal system is: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Operated with the barrier fluid at a pressure that is at all times greater than the pump stuffing box pressure;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Equipped with a barrier fluid degassing reservoir that is routed to a process or fuel gas system or connected by a closed vent system to a control device that complies with the requirements of §60.482–10a;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Equipped with a system that purges the barrier fluid into a process stream with zero VOC emissions to the atmosphere.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barrier fluid system is in heavy liquid service or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Each barrier fluid system is equipped with a sensor that will detect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(4)(i) Each pump is checked by visual inspection, each calendar week, for indications of liquids dripping from the pump seals.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there are indications of liquids dripping from the pump seal at the time of the weekly inspection, the owner or operator shall follow the procedure specified in either paragraph (d)(4)(ii)(A) or (B) of this section prior to the next required inspection.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to determine if there is a leak of VOC in the barrier fluid. If an instrument reading of 2,000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Designate the visual indications of liquids dripping as a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(5)(i) Each sensor as described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is checked daily or is equipped with an audible alarm.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owner or operator determines, based on design considerations and operating experience, a criterion that indicates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If the sensor indicates failure of the seal system, the barrier fluid system, or both, based on the criterion established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 of this section,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(6)(i) When a leak is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4)(ii)(A) of this section, it shall be repaired as specified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 leak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5)(iii) of this section shall be repaired within 15 days of detection by eliminating the conditions that activated the sensor.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A designated leak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4)(ii)(B) of this section shall be repaired within 15 days of detection by eliminating visual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Any pump that is designated, as described in §60.486a(e)(1) and (2), for no detectable emissions, as indicated by an instrument reading of less than 500 ppm above background, is exempt from the requirements of paragraphs (a), (c), and (d) of this section if the pump: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externally actuated shaft penetrating the pump housing;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demonstrated to be operating with no detectable emissions as indicated by an instrument reading of less than 500 ppm above background as measured by the methods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If any pump is equipped with a closed vent system capable of capturing and transporting any leakage from the seal or seals to a process or to a fuel gas system or to a control device that complies with the requirements of §60.482–10a, it is exempt from paragraphs (a) through (e)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Any pump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pump is exempt from the monitoring and inspection requirements of paragraphs (a) and (d)(4) through (6)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pump demonstrates that the pump is unsafe-to-monitor because monitoring personnel would be exposed to an immediate danger as a consequence of complying with paragraph (a)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pump has a written plan that requires monitoring of the pump as frequently as practicable during safe-to-monitor times, but not more frequently than the periodic monitoring schedule otherwise applicable, and repair of the equipment according to the procedures in paragraph (c) of this section if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Any pump that is located within the boundary of an unmanned plant site is exempt from the weekly visual inspection requirement of paragraphs (a)(2) and (d)(4) of this section, and the daily requirements of paragraph (d)(5) of this section, provided that each pump is visually inspected as often as practicable and at least monthly.</w:t>
      </w:r>
    </w:p>
    <w:p w:rsidR="003D69E7" w:rsidRPr="003D69E7" w:rsidRDefault="003D69E7" w:rsidP="00081066">
      <w:pPr>
        <w:pStyle w:val="Heading5"/>
        <w:jc w:val="left"/>
        <w:rPr>
          <w:szCs w:val="22"/>
        </w:rPr>
      </w:pPr>
      <w:r w:rsidRPr="003D69E7">
        <w:rPr>
          <w:szCs w:val="22"/>
        </w:rPr>
        <w:lastRenderedPageBreak/>
        <w:t>§ 60.482-3a   Standards: Compressors.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compressor shall be equipped with a seal system that includes a barrier fluid system and that prevents leakage of VOC to the atmosphere, except as provided in §60.482–1a(c) and paragraphs (h), (i), and (j)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compressor seal system as required in paragraph (a) of this section shall 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Operated with the barrier fluid at a pressure that is greater than the compressor stuffing box pressure;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Equipped with a barrier fluid system degassing reservoir that is routed to a process or fuel gas system or connected by a closed vent system to a control device that complies with the requirements of §60.482–10a;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Equipped with a system that purges the barrier fluid into a process stream with zero VOC emissions to the atmosphere.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The barrier fluid system shall be in heavy liquid service or shall not be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Each barrier fluid system as described in paragraph (a) shall be equipped with a sensor that will detect failure of the seal system,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(e)(1) Each sensor as required in paragraph (d) of this section shall be checked daily or shall be equipped with an audible alarm.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shall determine, based on design considerations and operating experience, a criterion that indicates failure of the seal system, the barrier fluid system, or both.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If the sensor indicates failure of the seal system, the barrier system, or both based on the criterion determined under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 compressor is exempt from the requirements of paragraphs (a) and (b) of this section, if it is equipped with a closed vent system to capture and transport leakage from the compressor drive shaft back to a process or fuel gas system or to a control device that complies with the requirements of §60.482–10a, except as provided in paragraph (i)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Any compressor that is designated, as described in §60.486a(e)(1) and (2), for no detectable emissions, as indicated by an instrument reading of less than 500 ppm above background, is exempt from the requirements of paragraphs (a) through (h) of this section if the compressor: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Is demonstrated to be operating with no detectable emissions, as indicated by an instrument reading of less than 500 ppm above background, as measured by the methods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tested for compliance with paragraph (i</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(j) Any existing reciprocating compressor in a process unit which becomes an affected facility under provisions of §60.14 or §60.15 is exempt from paragraphs (a) through (e) and (h) of this section, provided the owner or operator demonstrates that recasting the distance piece or replacing the compressor are the only options available to bring the compressor into compliance with the provisions of paragraphs (a) through (e) and (h) of this section.</w:t>
      </w:r>
    </w:p>
    <w:p w:rsidR="003D69E7" w:rsidRPr="003D69E7" w:rsidRDefault="003D69E7" w:rsidP="00081066">
      <w:pPr>
        <w:pStyle w:val="Heading5"/>
        <w:jc w:val="left"/>
        <w:rPr>
          <w:szCs w:val="22"/>
        </w:rPr>
      </w:pPr>
      <w:r w:rsidRPr="003D69E7">
        <w:rPr>
          <w:szCs w:val="22"/>
        </w:rPr>
        <w:t>§ 60.482-4a   Standards: Pressure relief devices in gas/vapor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Except during pressure releases, each pressure relief device in gas/vapor service shall be operated with no detectable emissions, as indicated by an instrument reading of less than 500 ppm above background, as determined by the methods specified in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After each pressure release, the pressure relief device shall be returned to a condition of no detectable emissions, as indicated by an instrument reading of less than 500 ppm above background, as soon as practicable, but no later than 5 calendar days after the pressure release,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No later than 5 calendar days after the pressure release, the pressure relief device shall be monitored to confirm the conditions of no detectable emissions, as indicated by an instrument reading of less than 500 ppm above background, by the methods specified in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Any pressure relief device that is routed to a process or fuel gas system or equipped with a closed vent system capable of capturing and transporting leakage through the pressure relief device to a control device as described in §60.482–10a is exempted from the requirements of paragraphs (a) and (b)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Any pressure relief device that is equipped with a rupture disk upstream of the pressure relief device is exempt from the requirements of paragraphs (a) and (b) of this section, provided the owner or operator complies with the requirements in paragraph (d)(2)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each pressure release, a new rupture disk shall be installed upstream of the pressure relief device as soon as practicable, but no later than 5 calendar days after each pressure release, except as provided in §60.482–9a.</w:t>
      </w:r>
    </w:p>
    <w:p w:rsidR="003D69E7" w:rsidRPr="003D69E7" w:rsidRDefault="003D69E7" w:rsidP="00081066">
      <w:pPr>
        <w:pStyle w:val="Heading5"/>
        <w:jc w:val="left"/>
        <w:rPr>
          <w:szCs w:val="22"/>
        </w:rPr>
      </w:pPr>
      <w:r w:rsidRPr="003D69E7">
        <w:rPr>
          <w:szCs w:val="22"/>
        </w:rPr>
        <w:t>§ 60.482-5a   Standards: Sampling connection systems.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sampling connection system shall be equipped with a closed-purge, closed-loop, or closed-vent system, except as provided in §60.482–1a(c) and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closed-purge, closed-loop, or closed-vent system as required in paragraph (a) of this section shall comply with the requirements specified in paragraphs (b)(1) through (4)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Gases displaced during filling of the sample container are not required to be collected or captured.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Containers that are part of a closed-purge system must be covered or closed when not being filled or emptied.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Gases remaining in the tubing or piping between the closed-purge system valve(s) and sample container valve(s) after the valves are closed and the sample container is disconnected are not required to be collected or captured.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Each closed-purge, closed-loop, or closed-vent system shall be designed and operated to meet requirements in either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 (ii), (iii), or (iv)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Return the purged process fluid directly to the process line.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Collect and recycle the purged process fluid to a process.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Capture and transport all the purged process fluid to a control device that complies with the requirements of §60.482–10a.</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Collect</w:t>
      </w:r>
      <w:proofErr w:type="gramEnd"/>
      <w:r w:rsidRPr="003D69E7">
        <w:rPr>
          <w:rFonts w:ascii="Times New Roman" w:hAnsi="Times New Roman" w:cs="Times New Roman"/>
          <w:sz w:val="22"/>
          <w:szCs w:val="22"/>
        </w:rPr>
        <w:t>, store, and transport the purged process fluid to any of the following systems or facilities: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(A) A waste management unit as defined in 40 CFR 63.111, if the waste management unit is subject to and operated in compliance with the provisions of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63, subpart G, applicable to Group 1 wastewater streams;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A treatment, storage, or disposal facility subject to regulation under 40 CFR part 262, 264, 265, or 266;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 facility permitted, licensed, or registered by a state to manage municipal or industrial solid waste, if the process fluids are not hazardous waste as defined in 40 CFR part 261;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 waste management unit subject to and operated in compliance with the treatment requirements of 40 CFR 61.348(a), provided all waste management units that collect, store, or transport the purged process fluid to the treatment unit are subject to and operated in compliance with the management requirements of 40 CFR 61.343 through 40 CFR 61.347;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(E) A device used to burn off-specification used oil for energy recovery in accordance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279, subpart G, provided the purged process fluid is not hazardous waste as defined in 40 CFR part 261.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In-situ sampling systems and sampling systems without purges are exempt from the requirements of paragraphs (a) and (b) of this section.</w:t>
      </w:r>
    </w:p>
    <w:p w:rsidR="003D69E7" w:rsidRPr="003D69E7" w:rsidRDefault="003D69E7" w:rsidP="00081066">
      <w:pPr>
        <w:pStyle w:val="Heading5"/>
        <w:jc w:val="left"/>
        <w:rPr>
          <w:szCs w:val="22"/>
        </w:rPr>
      </w:pPr>
      <w:r w:rsidRPr="003D69E7">
        <w:rPr>
          <w:szCs w:val="22"/>
        </w:rPr>
        <w:t>§ 60.482-6a   Standards: Open-ended valves or 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open-ended valve or line shall be equipped with a cap, blind flange, plug, or a second valve, except as provided in §60.482–1a(c) and paragraphs (d) and (e)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cap, blind flange, plug, or second valve shall seal the open end at all times except during operations requiring process fluid flow through the open-ended valve or line.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Each open-ended valve or line equipped with a second valve shall be operated in a manner such that the valve on the process fluid end is closed before the second valve is closed.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When a double block-and-bleed system is being used, the bleed valve or line may remain open during operations that require venting the line between the block valves but shall comply with paragraph (a) of this section at all other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Open-ended valves or lines in an emergency shutdown system which are designed to open automatically in the event of a process upset are exempt from the requirements of paragraphs (a), (b), and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(e) Open-ended valves or lines containing materials which would autocatalytically polymerize or would present an explosion, serious overpressure, or other safety hazard if capped or equipped with a double block and bleed system as specified in paragraphs (a) through (c) of this section are exempt from the requirements of paragraphs (a) through (c) of this section.</w:t>
      </w:r>
    </w:p>
    <w:p w:rsidR="003D69E7" w:rsidRPr="003D69E7" w:rsidRDefault="003D69E7" w:rsidP="00081066">
      <w:pPr>
        <w:pStyle w:val="Heading5"/>
        <w:jc w:val="left"/>
        <w:rPr>
          <w:szCs w:val="22"/>
        </w:rPr>
      </w:pPr>
      <w:r w:rsidRPr="003D69E7">
        <w:rPr>
          <w:szCs w:val="22"/>
        </w:rPr>
        <w:t>§ 60.482-7a   Standards: Valves in gas/vapor service and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valve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paragraphs (b) through (e) of this section, except as provided in paragraphs (f), (g), and (h) of this section, §60.482–1a(c) and (f), and §§60.483–1a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valve that begins operation in gas/vapor service or light liquid service after the initial startup date for the process unit must be monitored according to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2)(i) or (ii), except for a valve that replaces a leaking valve and except as provided in paragraphs (f), (g), and (h) of this section, §60.482–1a(c), and §§60.483–1a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Monitor the valve as in paragraph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The valve must be monitored for the first time within 30 days after the end of its startup period to ensure proper installation.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 existing valves in the process unit are monitored in accordance with §60.483–1a or §60.483–2a, count the new valve as leaking when calculating the percentage of valves leaking as described in §60.483–2a(b)(5). If less than 2.0 percent of the valves are leaking for that process unit, the valve must be monitored for the first time during the next scheduled monitoring event for existing valves in the process unit or within 90 days, whichever comes first.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an instrument reading of 500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(c)(1)(i) Any valve for which a leak is not detected for 2 successive months may be monitored the first month of every quarter, beginning with the next quarter, until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As an alternative to monitoring all of the valves in the first month of a quarter, an owner or operator may elect to subdivide the process unit into two or three subgroups of valves and monitor each subgroup in a different month during the quarter, provided each subgroup is monitored every 3 months. The owner or operator must keep records of the valves assigned to each subgroup.</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 leak is detected, the valve shall be monitored monthly until a leak is not detected for 2 successive months.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(d)(1) When a leak is detected, it shall be repaired as soon as practicable, but no later than 15 calendar days after the leak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First attempts at repair include, but are not limited to, the following best practices where practicable: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Tightening of bonnet bolts;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Replacement of bonnet bolts;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(3) Tightening of packing gland nuts;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Injection of lubricant into lubricated packing.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Any valve that is designated, as described in §60.486a(e)(2), for no detectable emissions, as indicated by an instrument reading of less than 500 ppm above background, is exempt from the requirements of paragraph (a) of this section if the valve: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 actuating mechanism in contact with the process fluid,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Is operated with emissions less than 500 ppm above background as determined by the method specified in §60.485a(c),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valve is exempt from the requirements of paragraph (a)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is unsafe to monitor because monitoring personnel would be exposed to an immediate danger as a consequence of complying with paragraph (a)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valve adheres to a written plan that requires monitoring of the valve as frequently as practicable during safe-to-monitor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f)(2), as a difficult-to-monitor valve is exempt from the requirements of paragraph (a)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cannot be monitored without elevating the monitoring personnel more than 2 meters above a support surface.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process unit within which the valve is located either: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Becomes an affected facility through §60.14 or §60.15 and was constructed on or before January 5, 1981; 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Has less than 3.0 percent of its total number of valves designated as difficult-to-monitor by the owner or operator.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of the valve follows a written plan that requires monitoring of the valve at least once per calendar year.</w:t>
      </w:r>
    </w:p>
    <w:p w:rsidR="003D69E7" w:rsidRPr="003D69E7" w:rsidRDefault="003D69E7" w:rsidP="00081066">
      <w:pPr>
        <w:pStyle w:val="Heading5"/>
        <w:ind w:left="0" w:firstLine="0"/>
        <w:jc w:val="left"/>
        <w:rPr>
          <w:szCs w:val="22"/>
        </w:rPr>
      </w:pPr>
      <w:r w:rsidRPr="003D69E7">
        <w:rPr>
          <w:szCs w:val="22"/>
        </w:rPr>
        <w:t>§ 60.482-8a   Standards: Pumps, valves, and connectors in heavy liquid service and pressure relief devices in light liquid or heavy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If evidence of a potential leak is found by visual, audible, olfactory, or any other detection method at pumps, valves, and connectors in heavy liquid service and pressure relief devices in light liquid or heavy liquid service, the owner or operator shall follow either one of the following procedures: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owner or operator shall monitor the equipment within 5 days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the requirements of paragraphs (b) through (d)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shall eliminate the visual, audible, olfactory, or other indication of a potential leak within 5 calendar days of detection.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an instrument reading of 10,000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first attempt at repair shall be made no later than 5 calendar days after each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First attempts at repair include, but are not limited to, the best practices described under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60.482–7a(e).</w:t>
      </w:r>
    </w:p>
    <w:p w:rsidR="003D69E7" w:rsidRPr="003D69E7" w:rsidRDefault="003D69E7" w:rsidP="00081066">
      <w:pPr>
        <w:pStyle w:val="Heading5"/>
        <w:jc w:val="left"/>
        <w:rPr>
          <w:szCs w:val="22"/>
        </w:rPr>
      </w:pPr>
      <w:r w:rsidRPr="003D69E7">
        <w:rPr>
          <w:szCs w:val="22"/>
        </w:rPr>
        <w:t>§ 60.482-9a   Standards: Delay of repair.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Delay of repair of equipment for which leaks have been detected will be allowed if repair within 15 days is technically infeasible without a process unit shutdown. Repair of this equipment shall occur before the end of the next process unit shutdown. Monitoring to verify repair must occur within 15 days after startup of the process unit.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Delay of repair of equipment will be allowed for equipment which is isolated from the process and which does not remain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Delay of repair for valves and connectors will be allowed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demonstrates that emissions of purged material resulting from immediate repair are greater than the fugitive emissions likely to result from delay of repair,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When repair procedures are effected, the purged material is collected and destroyed or recovered in a control device complying with §60.482–10a.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Delay of repair for pumps will be allowed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Repair requires the use of a dual mechanical seal system that includes a barrier fluid system,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Repair is completed as soon as practicable, but not later than 6 months after the leak was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Delay of repair beyond a process unit shutdown will be allowed for a valve, if valve assembly replacement is necessary during the process unit shutdown, valve assembly supplies have been depleted, and valve assembly supplies had been sufficiently stocked before the supplies were depleted. Delay of repair beyond the next process unit shutdown will not be allowed unless the next process unit shutdown occurs sooner than 6 months after the first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When delay of repair is allowed for a leaking pump, valve, or connector that remains in service, the pump, valve, or connector may be considered to be repaired and no longer subject to delay of repair requirements if two consecutive monthly monitoring instrument readings are below the leak definition.</w:t>
      </w:r>
    </w:p>
    <w:p w:rsidR="003D69E7" w:rsidRPr="003D69E7" w:rsidRDefault="003D69E7" w:rsidP="00081066">
      <w:pPr>
        <w:pStyle w:val="Heading5"/>
        <w:jc w:val="left"/>
        <w:rPr>
          <w:szCs w:val="22"/>
        </w:rPr>
      </w:pPr>
      <w:r w:rsidRPr="003D69E7">
        <w:rPr>
          <w:szCs w:val="22"/>
        </w:rPr>
        <w:lastRenderedPageBreak/>
        <w:t>§ 60.482-10a   Standards: Closed vent systems and control devices.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Owners or operators of closed vent systems and control devices used to comply with provisions of this subpart shall comply with the provisions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Vapor recovery systems (for example, condensers and absorbers) shall be designed and operated to recover the VOC emissions vented to them with an efficiency of 95 percent or greater, or to an exit concentration of 20 parts per million by volume (ppmv), whichever is less stringent.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Enclosed combustion devices shall be designed and operated to reduce the VOC emissions vented to them with an efficiency of 95 percent or greater, or to an exit concentration of 20 ppmv, on a dry basis, corrected to 3 percent oxygen, whichever is less stringent or to provide a minimum residence time of 0.75 seconds at a minimum temperature of 816 °C.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Flares used to comply with this subpart shall comply with the requirements of §60.18.</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Owners or operators of control devices used to comply with the provisions of this subpart shall monitor these control devices to ensure that they are operated and maintained in conformance with their designs.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Except as provided in paragraphs (i) through (k) of this section, each closed vent system shall be inspected according to the procedures and schedule specified in paragraphs (f)(1) and (2)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If the vapor collection system or closed vent system is constructed of hard-piping, the owner or operator shall comply with the requirements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Conduct annual visual inspections for visible, audible, or olfactory indications of leaks.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the vapor collection system or closed vent system is constructed of ductwork, the owner or operator shall: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Conduct annual inspections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Leaks, as indicated by an instrument reading greater than 500 ppmv above background or by visual inspections, shall be repaired as soon as practicable except as provided in paragraph (h)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first attempt at repair shall be made no later than 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Repair shall be completed no later than 15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Delay of repair of a closed vent system for which leaks have been detected is allowed if the repair is technically infeasible without a process unit shutdown or if the owner or operator determines that emissions resulting from immediate repair would be greater than the fugitive emissions likely to result from delay of repair. Repair of such equipment shall be complete by the end of the next process unit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If a vapor collection system or closed vent system is operated under a vacuum, it is exempt from the inspection requirements of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and (f)(2)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(j) Any parts of the closed vent system that are designated, as described in paragraph (l)(1) of this section, as unsafe to inspect are exempt from the inspection requirements of paragraphs (f)(1)(i) and (f)(2) of this section if they comply with the requirements specified in paragraphs (j)(1) and (2)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determines that the equipment is unsafe to inspect because inspecting personnel would be exposed to an imminent or potential danger as a consequence of complying with paragraphs (f)(1)(i) or (f)(2)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has a written plan that requires inspection of the equipment as frequently as practicable during safe-to-inspect times.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Any parts of the closed vent system that are designated, as described in paragraph (l)(2) of this section, as difficult to inspect are exempt from the inspection requirements of paragraphs (f)(1)(i) and (f)(2) of this section if they comply with the requirements specified in paragraphs (k)(1) through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determines that the equipment cannot be inspected without elevating the inspecting personnel more than 2 meters above a support surface;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process unit within which the closed vent system is located becomes an affected facility through §§60.14 or 60.15, or the owner or operator designates less than 3.0 percent of the total number of closed vent system equipment as difficult to inspect;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has a written plan that requires inspection of the equipment at least once every 5 years. A closed vent system is exempt from inspection if it is operated under a vacuum.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(l) The owner or operator shall record the information specified in paragraphs (l</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(5)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Identification of all parts of the closed vent system that are designated as unsafe to inspect, an explanation of why the equipment is unsafe to inspect, and the plan for inspecting the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Identification of all parts of the closed vent system that are designated as difficult to inspect, an explanation of why the equipment is difficult to inspect, and the plan for inspecting the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For each inspection during which a leak is detected, a record of the information specified in §60.486a(c).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For each inspection conducted in accordance with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during which no leaks are detected, a record that the inspection was performed, the date of the inspection, and a statement that no leaks were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For each visual inspection conducted in accordance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of this section during which no leaks are detected, a record that the inspection was performed, the date of the inspection, and a statement that no leaks were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(m) Closed vent systems and control devices used to comply with provisions of this subpart shall be operated at all times when emissions may be vented to them.</w:t>
      </w:r>
    </w:p>
    <w:p w:rsidR="003D69E7" w:rsidRPr="003D69E7" w:rsidRDefault="003D69E7" w:rsidP="00081066">
      <w:pPr>
        <w:pStyle w:val="Heading5"/>
        <w:ind w:left="0" w:firstLine="0"/>
        <w:jc w:val="left"/>
        <w:rPr>
          <w:szCs w:val="22"/>
        </w:rPr>
      </w:pPr>
      <w:r w:rsidRPr="003D69E7">
        <w:rPr>
          <w:szCs w:val="22"/>
        </w:rPr>
        <w:lastRenderedPageBreak/>
        <w:t>§ 60.482-11a   Standards: Connectors in gas/vapor service and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The owner or operator shall initially monitor all connectors in the process unit for leaks by the later of either 12 months after the compliance date or 12 months after initial startup. If all connectors in the process unit have been monitored for leaks prior to the compliance date, no initial monitoring is required provided either no process changes have been made since the monitoring or the owner or operator can determine that the results of the monitoring, with or without adjustments, reliably demonstrate compliance despite process changes. If required to monitor because of a process change, the owner or operator is required to monitor only those connectors involved in the process change.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Except as allowed in §60.482–1a(c), §60.482–10a, or as specified in paragraph (e) of this section, the owner or operator shall monitor all connectors in gas and vapor and light liquid service as specified in paragraphs (a) and (b)(3)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connectors shall be monitored to detect leaks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as applicable, §60.485a(c).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an instrument reading greater than or equal to 500 ppm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shall perform monitoring, subsequent to the initial monitoring required in paragraph (a) of this section, as specified in paragraphs (b)(3)(i) through (iii) of this section, and shall comply with the requirements of paragraphs (b)(3)(iv) and (v) of this section. The required period in which monitoring must be conducted shall be determined from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(iii) of this section using the monitoring results from the preceding monitoring period. The percent leaking connectors shall be calculated as specified in paragraph (c)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(i) If the percent leaking </w:t>
      </w:r>
      <w:proofErr w:type="gramStart"/>
      <w:r w:rsidRPr="003D69E7">
        <w:rPr>
          <w:rFonts w:ascii="Times New Roman" w:hAnsi="Times New Roman" w:cs="Times New Roman"/>
          <w:sz w:val="22"/>
          <w:szCs w:val="22"/>
        </w:rPr>
        <w:t>connectors in the process unit was</w:t>
      </w:r>
      <w:proofErr w:type="gramEnd"/>
      <w:r w:rsidRPr="003D69E7">
        <w:rPr>
          <w:rFonts w:ascii="Times New Roman" w:hAnsi="Times New Roman" w:cs="Times New Roman"/>
          <w:sz w:val="22"/>
          <w:szCs w:val="22"/>
        </w:rPr>
        <w:t xml:space="preserve"> greater than or equal to 0.5 percent, then monitor within 12 months (1 year).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If the percent leaking connectors in the process unit was greater than or equal to 0.25 percent but less than 0.5 percent, then monitor within 4 years. An owner or operator may comply with the requirements of this paragraph by monitoring at least 40 percent of the connectors within 2 years of the start of the monitoring period, provided all connectors have been monitored by the end of the 4-year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If the percent leaking connectors in the process unit was less than 0.25 percent, then monitor as provided in paragraph (b)(3)(iii)(A) of this section and either paragraph (b)(3)(iii)(B) or (b)(3)(iii)(C) of this section, as appropriate.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An owner or operator shall monitor at least 50 percent of the connectors within 4 years of the start of the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If the percent of leaking connectors calculated from the monitoring results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3)(iii)(A) of this section is greater than or equal to 0.35 percent of the monitored connectors, the owner or operator shall monitor as soon as practical, but within the next 6 months, all connectors that have not yet been monitored during the monitoring period. At the conclusion of monitoring, a new monitoring period shall be started pursuant to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of this section, based on the percent of leaking connectors within the total monitored connectors.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(C) If the percent of leaking connectors calculated from the monitoring results in paragraph (b)(3)(iii)(A) of this section is less than 0.35 percent of the monitored connectors, the owner or operator shall monitor all connectors that have not yet been monitored within 8 years of the start of the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If, during the monitoring conducted pursuant to paragraphs (b)(3)(i) through (iii) of this section, a connector is found to be leaking, it shall be re-monitored once within 90 days after repair to confirm that it is not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The owner or operator shall keep a record of the start date and end date of each monitoring period under this section for each process unit.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For use in determining the monitoring frequency, as specified in paragraphs (a) and (b)(3) of this section, the percent leaking connectors as used in paragraphs (a) and (b)(3) of this section shall be calculated by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of leaking connectors as determined through periodic monitoring required in paragraphs (a) and (b)(3)(i) through (iii)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connectors measured at 500 ppm or greater,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Total number of monitored connectors in the process unit or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When a leak is detected pursuant to paragraphs (a) and (b) of this section, it shall be repaired as soon as practicable, but not later than 15 calendar days after it is detected, except as provided in §60.482–9a. A first attempt at repair as defined in this subpart shall be made no later than 5 calendar days after the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Any connector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connector is exempt from the requirements of paragraphs (a) and (b) of this section if: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owner or operator of the connector demonstrates that the connector is unsafe-to-monitor because monitoring personnel would be exposed to an immediate danger as a consequence of complying with paragraphs (a) and (b) of this section;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owner or operator of the connector has a written plan that requires monitoring of the connector as frequently as practicable during safe-to-monitor times but not more frequently than the periodic monitoring schedule otherwise applicable, and repair of the equipment according to the procedures in paragraph (d) of this section if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Inaccessible, ceramic, or ceramic-lined </w:t>
      </w:r>
      <w:proofErr w:type="gramStart"/>
      <w:r w:rsidRPr="003D69E7">
        <w:rPr>
          <w:rFonts w:ascii="Times New Roman" w:hAnsi="Times New Roman" w:cs="Times New Roman"/>
          <w:i/>
          <w:iCs/>
          <w:sz w:val="22"/>
          <w:szCs w:val="22"/>
        </w:rPr>
        <w:t xml:space="preserve">connectors </w:t>
      </w:r>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 (1) Any connector that is inaccessible or that is ceramic or ceramic-lined (e.g., porcelain, glass, or glass-lined), is exempt from the monitoring requirements of paragraphs (a) and (b) of this section, from the leak repair requirements of paragraph (d) of this section, and from the recordkeeping and reporting requirements of §§63.1038 and 63.1039. An inaccessible connector is one that meets any of the provisions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 through (vi) of this section, as applicable: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Buried;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(ii) Insulated in a manner that prevents access to the connector by a monitor probe;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iii</w:t>
      </w:r>
      <w:proofErr w:type="gramEnd"/>
      <w:r w:rsidRPr="003D69E7">
        <w:rPr>
          <w:rFonts w:ascii="Times New Roman" w:hAnsi="Times New Roman" w:cs="Times New Roman"/>
          <w:sz w:val="22"/>
          <w:szCs w:val="22"/>
        </w:rPr>
        <w:t>) Obstructed by equipment or piping that prevents access to the connector by a monitor probe;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Unable to be reached from a wheeled scissor-lift or hydraulic-type scaffold that would allow access to connectors up to 7.6 meters (25 feet) above the ground;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Inaccessible because it would require elevating the monitoring personnel more than 2 meters (7 feet) above a permanent support surface or would require the erection of scaffold; or</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(vi) Not</w:t>
      </w:r>
      <w:proofErr w:type="gramEnd"/>
      <w:r w:rsidRPr="003D69E7">
        <w:rPr>
          <w:rFonts w:ascii="Times New Roman" w:hAnsi="Times New Roman" w:cs="Times New Roman"/>
          <w:sz w:val="22"/>
          <w:szCs w:val="22"/>
        </w:rPr>
        <w:t xml:space="preserve"> able to be accessed at any time in a safe manner to perform monitoring. Unsafe access includes, but is not limited to, the use of a wheeled scissor-lift on unstable or uneven terrain, the use of a motorized man-lift basket in areas where an ignition potential exists, or access would require near proximity to hazards such as electrical lines, or would risk damage to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If any inaccessible, ceramic, or ceramic-lined connector is observed by visual, audible, olfactory, or other means to be leaking, the visual, audible, olfactory, or other indications of a leak to the atmosphere shall be eliminated as soon as practical.</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(g) Except for instrumentation systems and inaccessible, ceramic, or ceramic-lined connectors meeting the provisions of paragraph (f) of this section, identify the connectors subject to the requirements of this subpart. Connectors need not be individually identified if all connectors in a designated area or length of pipe subject to the provisions of this subpart are identified as a group, and the number of </w:t>
      </w:r>
      <w:proofErr w:type="gramStart"/>
      <w:r w:rsidRPr="003D69E7">
        <w:rPr>
          <w:rFonts w:ascii="Times New Roman" w:hAnsi="Times New Roman" w:cs="Times New Roman"/>
          <w:sz w:val="22"/>
          <w:szCs w:val="22"/>
        </w:rPr>
        <w:t>connectors</w:t>
      </w:r>
      <w:proofErr w:type="gramEnd"/>
      <w:r w:rsidRPr="003D69E7">
        <w:rPr>
          <w:rFonts w:ascii="Times New Roman" w:hAnsi="Times New Roman" w:cs="Times New Roman"/>
          <w:sz w:val="22"/>
          <w:szCs w:val="22"/>
        </w:rPr>
        <w:t xml:space="preserve"> subject is indicated.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§60.482–11a was stayed until further notice.</w:t>
      </w:r>
    </w:p>
    <w:p w:rsidR="003D69E7" w:rsidRPr="003D69E7" w:rsidRDefault="003D69E7" w:rsidP="00081066">
      <w:pPr>
        <w:pStyle w:val="Heading5"/>
        <w:ind w:left="0" w:firstLine="0"/>
        <w:jc w:val="left"/>
        <w:rPr>
          <w:szCs w:val="22"/>
        </w:rPr>
      </w:pPr>
      <w:r w:rsidRPr="003D69E7">
        <w:rPr>
          <w:szCs w:val="22"/>
        </w:rPr>
        <w:t>§ 60.483-1a   Alternative standards for valves—allowable percentage of valves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An owner or operator may elect to comply with an allowable percentage of valves leaking of equal to or less than 2.0 percent.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following requirements shall be met if an owner or operator wishes to comply with an allowable percentage of valves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owner or operator must notify the Administrator that the owner or operator has elected to comply with the allowable percentage of valves leaking before implementing this alternative standard, as specified in §</w:t>
      </w:r>
      <w:proofErr w:type="gramStart"/>
      <w:r w:rsidRPr="003D69E7">
        <w:rPr>
          <w:rFonts w:ascii="Times New Roman" w:hAnsi="Times New Roman" w:cs="Times New Roman"/>
          <w:sz w:val="22"/>
          <w:szCs w:val="22"/>
        </w:rPr>
        <w:t>60.487a(</w:t>
      </w:r>
      <w:proofErr w:type="gramEnd"/>
      <w:r w:rsidRPr="003D69E7">
        <w:rPr>
          <w:rFonts w:ascii="Times New Roman" w:hAnsi="Times New Roman" w:cs="Times New Roman"/>
          <w:sz w:val="22"/>
          <w:szCs w:val="22"/>
        </w:rPr>
        <w:t>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performance test as specified in paragraph (c) of this section shall be conducted initially upon designation, annually, and at other times requested by the Administrator.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If a valve leak is detected, it shall be repaired in accordance with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 and (e).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Performance tests shall be conducted in the following manner: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All valves in gas/vapor and light liquid service within the affected facility shall be monitored within 1 week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(2) If an instrument reading of 500 ppm or greater is measured, a leak is detected.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leak percentage shall be determined by dividing the number of valves for which leaks are detected by the number of valves in gas/vapor and light liquid service within the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Owners and operators who elect to comply with this alternative standard shall not have an affected facility with a leak percentage greater than 2.0 percent, determined as described in §60.485a(h).</w:t>
      </w:r>
    </w:p>
    <w:p w:rsidR="003D69E7" w:rsidRPr="003D69E7" w:rsidRDefault="003D69E7" w:rsidP="00081066">
      <w:pPr>
        <w:pStyle w:val="Heading5"/>
        <w:ind w:left="0" w:firstLine="0"/>
        <w:jc w:val="left"/>
        <w:rPr>
          <w:szCs w:val="22"/>
        </w:rPr>
      </w:pPr>
      <w:r w:rsidRPr="003D69E7">
        <w:rPr>
          <w:szCs w:val="22"/>
        </w:rPr>
        <w:t>§ 60.483-2a   Alternative standards for valves—skip period leak detection and repair.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An owner or operator may elect to comply with one of the alternative work practices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(3)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owner or operator must notify the Administrator before implementing one of the alternative work practices, as specified in §60.487(d</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(b)(1) An owner or operator shall comply initially with the requirements for valves in gas/vapor service and valves in light liquid service, as described in §60.482–7a.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2 consecutive quarterly leak detection periods with the percent of valves leaking equal to or less than 2.0, an owner or operator may begin to skip 1 of the quarterly leak detection periods for the valves in gas/vapor and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After 5 consecutive quarterly leak detection periods with the percent of valves leaking equal to or less than 2.0, an owner or operator may begin to skip 3 of the quarterly leak detection periods for the valves in gas/vapor and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If the percent of valves leaking is greater than 2.0, the owner or operator shall comply with the requirements as described in §60.482–7a but can again elect to use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The percent of valves leaking shall be determined as described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An owner or operator must keep a record of the percent of valves found leaking during each leak detection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A valve that begins operation in gas/vapor service or light liquid service after the initial startup date for a process unit following one of the alternative standards in this section must be monitored in accordance with §60.482–7a(a)(2)(i) or (ii) before the provisions of this section can be applied to that valve.</w:t>
      </w:r>
    </w:p>
    <w:p w:rsidR="003D69E7" w:rsidRPr="003D69E7" w:rsidRDefault="003D69E7" w:rsidP="00081066">
      <w:pPr>
        <w:pStyle w:val="Heading5"/>
        <w:jc w:val="left"/>
        <w:rPr>
          <w:szCs w:val="22"/>
        </w:rPr>
      </w:pPr>
      <w:proofErr w:type="gramStart"/>
      <w:r w:rsidRPr="003D69E7">
        <w:rPr>
          <w:szCs w:val="22"/>
        </w:rPr>
        <w:t>§ 60.484a   Equivalence of means of emission limitation.</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may apply to the Administrator for determination of equivalence for any means of emission limitation that achieves a reduction in emissions of VOC at least equivalent to the reduction in emissions of VOC achieved by the controls required in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Determination of equivalence to the equipment, design, and operational requirements of this subpart will be evaluated by the following guidelines: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Each owner or operator applying for an equivalence determination shall be responsible for collecting and verifying test data to demonstrate equivalence of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Administrator will compare test data for demonstrating equivalence of the means of emission limitation to test data for the equipment, design, and operational requirements.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Administrator may condition the approval of equivalence on requirements that may be necessary to assure operation and maintenance to achieve the same emission reduction as the equipment, design, and operational requirements.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Determination of equivalence to the required work practices in this subpart will be evaluated by the following guidelines: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Each owner or operator applying for a determination of equivalence shall be responsible for collecting and verifying test data to demonstrate equivalence of an equivalent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For each affected facility for which a determination of equivalence is requested, the emission reduction achieved by the required work practice shall be demonstrated.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For each affected facility, for which a determination of equivalence is requested, the emission reduction achieved by the equivalent means of emission limitation shall be demonstrated.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Each owner or operator applying for a determination of equivalence shall commit in writing to work practice(s) that provide for emission reductions equal to or greater than the emission reductions achieved by the required work practice.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The Administrator will compare the demonstrated emission reduction for the equivalent means of emission limitation to the demonstrated emission reduction for the required work practices and will consider the commitment in paragraph (c)(4)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Administrator may condition the approval of equivalence on requirements that may be necessary to assure operation and maintenance to achieve the same emission reduction as the required work practice.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An owner or operator may offer a unique approach to demonstrate the equivalence of any equivalent means of emission limitation.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(e)(1) After a request for determination of equivalence is received, the Administrator will publish a notice in the</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and provide the opportunity for public hearing if the Administrator judges that the request may be approved.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After notice and opportunity for public hearing, the Administrator will determine the equivalence of a means of emission limitation and will publish the determination in the</w:t>
      </w:r>
      <w:r w:rsidR="00EF6CAD">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Any equivalent means of emission limitations approved under this section shall constitute a required work practice, equipment, design, or operational standard within the meaning of section 111(h</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the CAA.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(f)(1) Manufacturers of equipment used to control equipment leaks of VOC may apply to the Administrator for determination of equivalence for any equivalent means of emission limitation that achieves a reduction in emissions of VOC achieved by the equipment, design, and operational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(2) The Administrator will make an equivalence determination according to the provisions of paragraphs (b), (c), (d), and (e) of this section.</w:t>
      </w:r>
    </w:p>
    <w:p w:rsidR="003D69E7" w:rsidRPr="003D69E7" w:rsidRDefault="003D69E7" w:rsidP="00081066">
      <w:pPr>
        <w:pStyle w:val="Heading5"/>
        <w:jc w:val="left"/>
        <w:rPr>
          <w:szCs w:val="22"/>
        </w:rPr>
      </w:pPr>
      <w:proofErr w:type="gramStart"/>
      <w:r w:rsidRPr="003D69E7">
        <w:rPr>
          <w:szCs w:val="22"/>
        </w:rPr>
        <w:t>§ 60.485a   Test methods and procedures.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owner or operator shall determine compliance with the standards in §§60.482–1a through 60.482–11a, 60.483a, and 60.484a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Method 21 shall be used to determine the presence of leaking sources. The instrument shall be calibrated before use each day of its use by the procedures specified in Method 21 of appendix A–7 of this part. The following calibration gases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Zero air (less than 10 ppm of hydrocarbon in air);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A mixture of methane or n-hexane and air at a concentration no more than 2,000 ppm greater than the leak definition concentration of the equipment monitored. If the monitoring instrument</w:t>
      </w:r>
      <w:r w:rsidR="008E39C4">
        <w:rPr>
          <w:rFonts w:ascii="Times New Roman" w:hAnsi="Times New Roman" w:cs="Times New Roman"/>
          <w:sz w:val="22"/>
          <w:szCs w:val="22"/>
        </w:rPr>
        <w:t>'</w:t>
      </w:r>
      <w:r w:rsidRPr="003D69E7">
        <w:rPr>
          <w:rFonts w:ascii="Times New Roman" w:hAnsi="Times New Roman" w:cs="Times New Roman"/>
          <w:sz w:val="22"/>
          <w:szCs w:val="22"/>
        </w:rPr>
        <w:t>s design allows for multiple calibration scales, then the lower scale shall be calibrated with a calibration gas that is no higher than 2,000 ppm above the concentration specified as a leak, and the highest scale shall be calibrated with a calibration gas that is approximately equal to 10,000 ppm. If only one scale on an instrument will be used during monitoring, the owner or operator need not calibrate the scales that will not be used during that day</w:t>
      </w:r>
      <w:r w:rsidR="008E39C4">
        <w:rPr>
          <w:rFonts w:ascii="Times New Roman" w:hAnsi="Times New Roman" w:cs="Times New Roman"/>
          <w:sz w:val="22"/>
          <w:szCs w:val="22"/>
        </w:rPr>
        <w:t>'</w:t>
      </w:r>
      <w:r w:rsidRPr="003D69E7">
        <w:rPr>
          <w:rFonts w:ascii="Times New Roman" w:hAnsi="Times New Roman" w:cs="Times New Roman"/>
          <w:sz w:val="22"/>
          <w:szCs w:val="22"/>
        </w:rPr>
        <w:t>s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(2) A calibration drift assessment shall be performed, at a minimum, at the end of each monitoring day. Check the instrument using the same calibration </w:t>
      </w:r>
      <w:proofErr w:type="gramStart"/>
      <w:r w:rsidRPr="003D69E7">
        <w:rPr>
          <w:rFonts w:ascii="Times New Roman" w:hAnsi="Times New Roman" w:cs="Times New Roman"/>
          <w:sz w:val="22"/>
          <w:szCs w:val="22"/>
        </w:rPr>
        <w:t>gas(</w:t>
      </w:r>
      <w:proofErr w:type="gramEnd"/>
      <w:r w:rsidRPr="003D69E7">
        <w:rPr>
          <w:rFonts w:ascii="Times New Roman" w:hAnsi="Times New Roman" w:cs="Times New Roman"/>
          <w:sz w:val="22"/>
          <w:szCs w:val="22"/>
        </w:rPr>
        <w:t>es) that were used to calibrate the instrument before use. Follow the procedures specified in Method 21 of appendix A–7 of this part, Section 10.1, except do not adjust the meter readout to correspond to the calibration gas value. Record the instrument reading for each scale used as specified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e)(7). Calculate the average algebraic difference between the three meter readings and the most recent calibration value. Divide this algebraic difference by the initial calibration value and multiply by 100 to express the calibration drift as a percentage. If any calibration drift assessment shows a negative drift of more than 10 percent from the initial calibration value, then all equipment monitored since the last calibration with instrument readings below the appropriate leak definition and above the leak definition multiplied by (100 minus the percent of negative drift/divided by 100) must be re-monitored. If any calibration drift assessment shows a positive drift of more than 10 percent from the initial calibration value, then, at the owner/operator</w:t>
      </w:r>
      <w:r w:rsidR="008E39C4">
        <w:rPr>
          <w:rFonts w:ascii="Times New Roman" w:hAnsi="Times New Roman" w:cs="Times New Roman"/>
          <w:sz w:val="22"/>
          <w:szCs w:val="22"/>
        </w:rPr>
        <w:t>'</w:t>
      </w:r>
      <w:r w:rsidRPr="003D69E7">
        <w:rPr>
          <w:rFonts w:ascii="Times New Roman" w:hAnsi="Times New Roman" w:cs="Times New Roman"/>
          <w:sz w:val="22"/>
          <w:szCs w:val="22"/>
        </w:rPr>
        <w:t>s discretion, all equipment since the last calibration with instrument readings above the appropriate leak definition and below the leak definition multiplied by (100 plus the percent of positive drift/divided by 100) may be re-monitored.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The owner or operator shall determine compliance with the no-detectable-emission standards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60.482–4a, 60.482–7a(f), and 60.482–10a(e)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requirements of paragraph (b) shall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Method 21 of appendix A–7 of this part shall be used to determine the background level. All potential leak interfaces shall be traversed as close to the interface as possible. The arithmetic difference between the maximum concentration indicated by the instrument and the background level is compared with 500 ppm for determining compliance.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(d) The owner or operator shall test each piece of equipment unless he demonstrates that a process unit is not in VOC service, i.e., that the VOC content would never be reasonably expected to exceed 10 percent by weight. For purposes of this demonstration, the following methods and procedures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Procedures that conform to the general methods in ASTM E260–73, 91, or 96, E168–67, 77, or 92, E169–63, 77, or 93 (incorporated by reference—see §60.17) shall be used to determine the percent VOC content in the process fluid that is contained in or contacts a piece of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Organic compounds that are considered by the Administrator to have negligible photochemical reactivity may be excluded from the total quantity of organic compounds in determining the VOC content of the process fluid.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Engineering judgment may be used to estimate the VOC content, if a piece of equipment had not been shown previously to be in service. If the Administrator disagrees with the judgment,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(2) of this section shall be used to resolve the disagreement.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The owner or operator shall demonstrate that a piece of equipment is in light liquid service by showing that all the following conditions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(1) The vapor pressure of one or more of the organic components is greater than 0.3 kPa at 20 °C (1.2 in. </w:t>
      </w:r>
      <w:proofErr w:type="gramStart"/>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w:t>
      </w:r>
      <w:proofErr w:type="gramEnd"/>
      <w:r w:rsidRPr="003D69E7">
        <w:rPr>
          <w:rFonts w:ascii="Times New Roman" w:hAnsi="Times New Roman" w:cs="Times New Roman"/>
          <w:sz w:val="22"/>
          <w:szCs w:val="22"/>
        </w:rPr>
        <w:t xml:space="preserve"> Standard reference texts or ASTM D2879–83, 96, or 97 (incorporated by reference—see §60.17) shall be used to determine the vapor pressures.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total concentration of the pure organic components having a vapor pressure greater than 0.3 kPa at 20 °C (1.2 in. 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 is equal to or greater than 20 percent by weight.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fluid is a liquid at operating conditions.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Samples used in conjunction with paragraphs (d), (e), and (g) of this section shall be representative of the process fluid that is contained in or contacts the equipment or the gas being combusted in the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The owner or operator shall determine compliance with the standards of flares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Method 22 of appendix A–7 of this part shall be used to determine visible emissions.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thermocouple or any other equivalent device shall be used to monitor the presence of a pilot flame in the flare.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maximum permitted velocity for air assisted flares shall be computed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Maximum permitted velocity, m/sec (ft/sec).</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Net heating value of the gas being combusted, MJ/scm (Btu/scf).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8.706 m/sec (metric units) = 28.56 ft/sec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 0.7084 m</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MJ-sec) (metric units) = 0.087 ft</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/(Btu-sec)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The net heating value (HT) of the gas being combusted in a flare shall be computed using the following equation:</w:t>
      </w:r>
    </w:p>
    <w:p w:rsidR="003D69E7" w:rsidRPr="003D69E7"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815975" cy="363855"/>
            <wp:effectExtent l="19050" t="0" r="3175" b="0"/>
            <wp:docPr id="1" name="Picture 1" descr="er16no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6no07"/>
                    <pic:cNvPicPr>
                      <a:picLocks noChangeAspect="1" noChangeArrowheads="1"/>
                    </pic:cNvPicPr>
                  </pic:nvPicPr>
                  <pic:blipFill>
                    <a:blip r:embed="rId46" cstate="print"/>
                    <a:srcRect/>
                    <a:stretch>
                      <a:fillRect/>
                    </a:stretch>
                  </pic:blipFill>
                  <pic:spPr bwMode="auto">
                    <a:xfrm>
                      <a:off x="0" y="0"/>
                      <a:ext cx="815975" cy="363855"/>
                    </a:xfrm>
                    <a:prstGeom prst="rect">
                      <a:avLst/>
                    </a:prstGeom>
                    <a:noFill/>
                    <a:ln w="9525">
                      <a:noFill/>
                      <a:miter lim="800000"/>
                      <a:headEnd/>
                      <a:tailEnd/>
                    </a:ln>
                  </pic:spPr>
                </pic:pic>
              </a:graphicData>
            </a:graphic>
          </wp:inline>
        </w:drawing>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 Conversion constant, 1.740 × 10</w:t>
      </w:r>
      <w:r w:rsidRPr="003D69E7">
        <w:rPr>
          <w:rFonts w:ascii="Times New Roman" w:hAnsi="Times New Roman" w:cs="Times New Roman"/>
          <w:sz w:val="22"/>
          <w:szCs w:val="22"/>
          <w:vertAlign w:val="superscript"/>
        </w:rPr>
        <w:t>−7</w:t>
      </w:r>
      <w:r w:rsidRPr="003D69E7">
        <w:rPr>
          <w:rFonts w:ascii="Times New Roman" w:hAnsi="Times New Roman" w:cs="Times New Roman"/>
          <w:sz w:val="22"/>
          <w:szCs w:val="22"/>
        </w:rPr>
        <w:t xml:space="preserve"> (g-mole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MJ)/(ppm-scm-kcal) (metric units) = 4.674 × 10</w:t>
      </w:r>
      <w:r w:rsidRPr="003D69E7">
        <w:rPr>
          <w:rFonts w:ascii="Times New Roman" w:hAnsi="Times New Roman" w:cs="Times New Roman"/>
          <w:sz w:val="22"/>
          <w:szCs w:val="22"/>
          <w:vertAlign w:val="superscript"/>
        </w:rPr>
        <w:t>−6</w:t>
      </w:r>
      <w:r w:rsidRPr="003D69E7">
        <w:rPr>
          <w:rFonts w:ascii="Times New Roman" w:hAnsi="Times New Roman" w:cs="Times New Roman"/>
          <w:sz w:val="22"/>
          <w:szCs w:val="22"/>
        </w:rPr>
        <w:t xml:space="preserve"> [(g-mole)(Btu)/(ppm-scf-kcal)] (English units).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i</w:t>
      </w:r>
      <w:r w:rsidRPr="003D69E7">
        <w:rPr>
          <w:rFonts w:ascii="Times New Roman" w:hAnsi="Times New Roman" w:cs="Times New Roman"/>
          <w:sz w:val="22"/>
          <w:szCs w:val="22"/>
        </w:rPr>
        <w:t xml:space="preserve">= Concentration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ppm</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i</w:t>
      </w:r>
      <w:r w:rsidRPr="003D69E7">
        <w:rPr>
          <w:rFonts w:ascii="Times New Roman" w:hAnsi="Times New Roman" w:cs="Times New Roman"/>
          <w:sz w:val="22"/>
          <w:szCs w:val="22"/>
        </w:rPr>
        <w:t xml:space="preserve">= net heat of combustion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at 25 °C and 760 mm Hg (77 °F and 14.7 psi), kcal/g-mole.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(5) Method 18 of appendix A–6 of this part or ASTM D6420–99 (2004) (where the target compound(s) are those listed in Section 1.1 of ASTM D6420–99, and the target concentration is between 150 parts per billion by volume and 100 ppmv) and ASTM D2504–67, 77, or 88 (Reapproved 1993) (incorporated by reference-see §60.17) shall be used to determine the concentration of sample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(6) ASTM D2382–76 or 88 or D4809–95 (incorporated by reference-see §60.17) shall be used to determine the net heat of combustion of component </w:t>
      </w:r>
      <w:r w:rsidR="00B12249">
        <w:rPr>
          <w:rFonts w:ascii="Times New Roman" w:hAnsi="Times New Roman" w:cs="Times New Roman"/>
          <w:sz w:val="22"/>
          <w:szCs w:val="22"/>
        </w:rPr>
        <w:t>"</w:t>
      </w:r>
      <w:r w:rsidRPr="003D69E7">
        <w:rPr>
          <w:rFonts w:ascii="Times New Roman" w:hAnsi="Times New Roman" w:cs="Times New Roman"/>
          <w:sz w:val="22"/>
          <w:szCs w:val="22"/>
        </w:rPr>
        <w:t>i</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if published values are not available or cannot be calculated.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Method 2, 2A, 2C, or 2D of appendix A–7 of this part, as appropriate, shall be used to determine the actual exit velocity of a flare. If needed, the unobstructed (free) cross-sectional area of the flare tip shall be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The owner or operator shall determine compliance with §60.483–1a or §60.483–2a as follows: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The percent of valves leaking shall be determined using the following equation: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 100</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leaking valves.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valves found leaking.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The</w:t>
      </w:r>
      <w:proofErr w:type="gramEnd"/>
      <w:r w:rsidRPr="003D69E7">
        <w:rPr>
          <w:rFonts w:ascii="Times New Roman" w:hAnsi="Times New Roman" w:cs="Times New Roman"/>
          <w:sz w:val="22"/>
          <w:szCs w:val="22"/>
        </w:rPr>
        <w:t xml:space="preserve"> sum of the total number of valves 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total number of valves monitored shall include difficult-to-monitor and unsafe-to-monitor valves only during the monitoring period in which those valves are monitored.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number of valves leaking shall include valves for which repair has been delayed.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Any new valve that is not monitored within 30 days of being placed in service shall be included in the number of valves leaking and the total number of valves monitored for the monitoring period in which the valve is placed in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If the process unit has been subdivided in accordance with §60.482–7a(c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the sum of valves found leaking during a monitoring period includes all subgroups.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total number of valves monitored does not include a valve monitored to verify repair.</w:t>
      </w:r>
    </w:p>
    <w:p w:rsidR="003D69E7" w:rsidRPr="003D69E7" w:rsidRDefault="003D69E7" w:rsidP="00081066">
      <w:pPr>
        <w:pStyle w:val="Heading5"/>
        <w:jc w:val="left"/>
        <w:rPr>
          <w:szCs w:val="22"/>
        </w:rPr>
      </w:pPr>
      <w:proofErr w:type="gramStart"/>
      <w:r w:rsidRPr="003D69E7">
        <w:rPr>
          <w:szCs w:val="22"/>
        </w:rPr>
        <w:t>§ 60.486a   Recordkeeping requirements.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(a)(1) Each owner or operator subject to the provisions of this subpart shall comply with the recordkeeping requirements of this section.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 owner or operator of more than one affected facility subject to the provisions of this subpart may comply with the recordkeeping requirements for these facilities in one recordkeeping system if the system identifies each record by each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owner or operator shall record the information specified in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 through (v) of this section for each monitoring event required by §§60.482–2a, 60.482–3a, 60.482–7a, 60.482–8a, 60.482–11a, and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Monitoring instrument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Operator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Equipment identification.</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(iv) Date</w:t>
      </w:r>
      <w:proofErr w:type="gramEnd"/>
      <w:r w:rsidRPr="003D69E7">
        <w:rPr>
          <w:rFonts w:ascii="Times New Roman" w:hAnsi="Times New Roman" w:cs="Times New Roman"/>
          <w:sz w:val="22"/>
          <w:szCs w:val="22"/>
        </w:rPr>
        <w:t xml:space="preserve"> of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Instrument reading.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When each leak is detected as specified in §§60.482–2a, 60.482–3a, 60.482–7a, 60.482–8a, 60.482–11a, and 60.483–2a, the following requirements apply: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weatherproof and readily visible identification, marked with the equipment identification number, shall be attached to the leaking equipment.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identification on a valve may be removed after it has been monitored for 2 successive months as specified in §60.482–7a(c) and no leak has been detected during those 2 months.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The identification on a connector may be removed after it has been monitored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b)(3)(iv) and no leak has been detected during that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The identification on equipment, except on a valve or connector, may be removed after it has been repaired.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When each leak is detected as specified in §§60.482–2a, 60.482–3a, 60.482–7a, 60.482–8a, 60.482–11a, and 60.483–2a, the following information shall be recorded in a log and shall be kept for 2 years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The instrument and operator identification numbers and the equipment identification number, except when indications of liquids dripping from a pump are designated as a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date the leak was detected and the dates of each attempt to repair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Repair methods applied in each attempt to repair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Maximum instrument reading measured by Method 21 of appendix A–7 of this part at the time the leak is successfully repaired or determined to be nonrepairable, except when a pump is repaired by eliminating indications of liquids dripping.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(5) </w:t>
      </w:r>
      <w:r w:rsidR="00B12249">
        <w:rPr>
          <w:rFonts w:ascii="Times New Roman" w:hAnsi="Times New Roman" w:cs="Times New Roman"/>
          <w:sz w:val="22"/>
          <w:szCs w:val="22"/>
        </w:rPr>
        <w:t>"</w:t>
      </w:r>
      <w:r w:rsidRPr="003D69E7">
        <w:rPr>
          <w:rFonts w:ascii="Times New Roman" w:hAnsi="Times New Roman" w:cs="Times New Roman"/>
          <w:sz w:val="22"/>
          <w:szCs w:val="22"/>
        </w:rPr>
        <w:t>Repair delayed</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and the reason for the delay if a leak is not repaired within 15 calendar days after discovery of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The signature of the owner or operator (or designate) whose decision it was that repair could not be effected without a process shutdown.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The expected date of successful repair of the leak if a leak is not repaired within 15 days.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(8) Dates of process unit shutdowns that occur while the equipment is unrepaired.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(9) The date of successful repair of the leak.</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The following information pertaining to the design requirements for closed vent systems and control devices described in §60.482–10a shall be recorded and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Detailed schematics, design specifications, and piping and instrumentation diagrams.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dates and descriptions of any changes in the design specifications.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 description of the parameter or parameters monitored, as required in §60.482–10a(e), to ensure that control devices are operated and maintained in conformance with their design and an explanation of why that parameter (or parameters) was selected for the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Periods when the closed vent systems and control devices required in §§60.482–2a, 60.482–3a, 60.482–4a, and 60.482–5a are not operated as designed, including periods when a flare pilot light does not have a flame.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Dates of startups and shutdowns of the closed vent systems and control devices required in §§60.482–2a, 60.482–3a, 60.482–4a, and 60.482–5a.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The following information pertaining to all equipment subject to the requirements in §§60.482–1a to 60.482–11a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list of identification numbers for equipment subject to the requirements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(2)(i) A list of identification numbers for equipment that are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and 60.482–7a(f).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(ii) The designation of equipment as subject to the requirements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or §60.482–7a(f) shall be signed by the owner or operator. Alternatively, the owner or operator may establish a mechanism with their permitting authority that satisfies this requirement.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 list of equipment identification numbers for pressure relief devices required to comply with §60.482–4a.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(4)(i) The dates of each compliance test as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60.482–3a(i), 60.482–4a, and 60.482–7a(f).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The background level measured during each compliance test.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The maximum instrument reading measured at the equipment during each compliance test.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A list of identification numbers for equipment in vacuum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(6) A list of identification numbers for equipment that the owner or operator designates as operating in VOC service less than 300 hr/yr in accordance with §60.482–1a(e), a description of the conditions under which the equipment is in VOC service, and rationale supporting the designation that it is in VOC service less than 300 hr/yr.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(7) The date and results of the weekly visual inspection for indications of liquids dripping from pumps in light liquid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(8) Records of the information specified in paragraphs (e)(8)(i) through (vi) of this section for monitoring instrument calibrations conducted according to sections 8.1.2 and 10 of Method 21 of appendix A–7 of this part and §60.485a(b).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Date of calibration and initials of operator performing the calibration.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Calibration gas cylinder identification, certification date, and certified concentration.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Instrument scale(s)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A description of any corrective action taken if the meter readout could not be adjusted to correspond to the calibration gas value in accordance with section 10.1 of Method 21 of appendix A–7 of this 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Results of each calibration drift assessment required by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b)(2) (i.e., instrument reading for calibration at end of monitoring day and the calculated percent difference from the initial calibration value).</w:t>
      </w:r>
    </w:p>
    <w:p w:rsidR="003D69E7" w:rsidRPr="003D69E7" w:rsidRDefault="003D69E7" w:rsidP="00081066">
      <w:pPr>
        <w:pStyle w:val="NormalWeb"/>
        <w:rPr>
          <w:rFonts w:ascii="Times New Roman" w:hAnsi="Times New Roman" w:cs="Times New Roman"/>
          <w:sz w:val="22"/>
          <w:szCs w:val="22"/>
        </w:rPr>
      </w:pPr>
      <w:proofErr w:type="gramStart"/>
      <w:r w:rsidRPr="003D69E7">
        <w:rPr>
          <w:rFonts w:ascii="Times New Roman" w:hAnsi="Times New Roman" w:cs="Times New Roman"/>
          <w:sz w:val="22"/>
          <w:szCs w:val="22"/>
        </w:rPr>
        <w:t>(vi) If</w:t>
      </w:r>
      <w:proofErr w:type="gramEnd"/>
      <w:r w:rsidRPr="003D69E7">
        <w:rPr>
          <w:rFonts w:ascii="Times New Roman" w:hAnsi="Times New Roman" w:cs="Times New Roman"/>
          <w:sz w:val="22"/>
          <w:szCs w:val="22"/>
        </w:rPr>
        <w:t xml:space="preserve"> an owner or operator makes their own calibration gas, a description of the procedure used.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(9) The connector monitoring schedule for each process unit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b)(3)(v).</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(10) Records of each release from a pressure relief device subject to §60.482–4a.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 The following information pertaining to all valves subject to the requirements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g) and (h), all pumps subject to the requirements of §60.482–2a(g), and all connectors subject to the requirements of §60.482–11a(e)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(1) A list of identification numbers for valves, pumps, and connectors that are designated as unsafe-to-monitor, an explanation for each valve, pump, or connector stating why the valve, pump, or connector is unsafe-to-monitor, and the plan for monitoring each valve, pump, or connector.</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list of identification numbers for valves that are designated as difficult-to-monitor, an explanation for each valve stating why the valve is difficult-to-monitor, and the schedule for monitoring each valve.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(g) The following information shall be recorded for valves complying with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 schedule of monitoring.</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The percent of valves found leaking during each monitoring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(h) The following information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Design criterion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d)(5) and 60.482–3a(e)(2) and explanation of the design criterion;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Any changes to this criterion and the reasons for the changes.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The following information shall be recorded in a log that is kept in a readily accessible location for use in determining exemptions as provided in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An analysis demonstrating the design capacity of the affected facility,</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A statement listing the feed or raw materials and products from the affected facilities and an analysis demonstrating whether these chemicals are heavy liquids or beverage alcohol,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An analysis demonstrating that equipment is not in VOC service.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(j) Information and data used to demonstrate that a piece of equipment is not in VOC service shall be recorded in a log that is kept in a readily accessible location.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(k) The provisions of §60.7(b) and (d) do not apply to affected facilities subject to this subpart.</w:t>
      </w:r>
    </w:p>
    <w:p w:rsidR="003D69E7" w:rsidRPr="003D69E7" w:rsidRDefault="003D69E7" w:rsidP="00081066">
      <w:pPr>
        <w:pStyle w:val="Heading5"/>
        <w:jc w:val="left"/>
        <w:rPr>
          <w:szCs w:val="22"/>
        </w:rPr>
      </w:pPr>
      <w:proofErr w:type="gramStart"/>
      <w:r w:rsidRPr="003D69E7">
        <w:rPr>
          <w:szCs w:val="22"/>
        </w:rPr>
        <w:t>§ 60.487a   Reporting requirements.</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submit semiannual reports to the Administrator beginning 6 months after the initial startup date.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(b) The initial semiannual report to the Administrator shall include the following information: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Number of valves subject to the requirements of §60.482–7a, excluding those valves designated for no detectable emissions under the provisions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Number of pumps subject to the requirements of §60.482–2a, excluding those pumps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and those pumps complying with §60.482–2a(f).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(4) Number of compressors subject to the requirements of §60.482–3a, excluding those compressors designated for no detectable emissions under the provisions of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i) and those compressors complying with §60.482–3a(h).</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(5) Number of connectors subject to the requirements of §60.482–11a.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(c) All semiannual reports to the Administrator shall include the following information, summarized from the information in §60.486a: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(2) For each month during the semiannual reporting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 Number of valves for which leaks were detected as described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b) or §60.483–2a,</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 Number of valves for which leaks were not repaired as required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(iii) Number of pumps for which leaks were detected as described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b), (d)(4)(ii)(A) or (B), or (d)(5)(iii),</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(iv) Number of pumps for which leaks were not repaired as required in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(d)(6),</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 Number of compressors for which leaks were detected as described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f),</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 Number of compressors for which leaks were not repaired as required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g)(1),</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(vii) Number of connectors for which leaks were detected as described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(viii) Number of connectors for which leaks were not repaired as required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d), and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(ix)–(x) [Reserved]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(xi) The facts that explain each delay of repair and, where appropriate, why a process unit shutdown was technically infeasible.</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(3) Dates of process unit shutdowns which occurred within the semiannual reporting period.</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(4) Revisions to items reported according to paragraph (b) of this section if changes have occurred since the initial report or subsequent revisions to the initial report.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(d) An owner or operator electing to comply with the provisions of §§60.483–1a or 60.483–2a shall notify the Administrator of the alternative standard selected 90 days before implementing either of the provisions.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(e) An owner or operator shall report the results of all performance tests in accordance with §60.8 of the General Provisions. The provisions of §60.8(d) do not apply to affected facilities subject to the provisions of this subpart except that an owner or operator must notify the Administrator of the schedule for the initial performance tests at least 30 days before the initial performance tests.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lastRenderedPageBreak/>
        <w:t>(f) The requirements of paragraphs (a) through (c) of this section remain in force until and unless EPA, in delegating enforcement authority to a state under section 111(c) of the CAA, approves reporting requirements or an alternative means of compliance surveillance adopted by such state. In that event, affected sources within the state will be relieved of the obligation to comply with the requirements of paragraphs (a) through (c) of this section, provided that they comply with the requirements established by the state.</w:t>
      </w:r>
    </w:p>
    <w:p w:rsidR="003D69E7" w:rsidRPr="003D69E7" w:rsidRDefault="003D69E7" w:rsidP="00081066">
      <w:pPr>
        <w:pStyle w:val="Heading5"/>
        <w:jc w:val="left"/>
        <w:rPr>
          <w:szCs w:val="22"/>
        </w:rPr>
      </w:pPr>
      <w:proofErr w:type="gramStart"/>
      <w:r w:rsidRPr="003D69E7">
        <w:rPr>
          <w:szCs w:val="22"/>
        </w:rPr>
        <w:t>§ 60.488a   Reconstruction.</w:t>
      </w:r>
      <w:proofErr w:type="gramEnd"/>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For the purposes of this subpart:</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(a) The cost of the following frequently replaced components of the facility shall not be considered in calculating either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 of the new components</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or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costs that would be required to construct a comparable new facility</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under §60.15: Pump seals, nuts and bolts, rupture disks, and packings.</w:t>
      </w:r>
    </w:p>
    <w:p w:rsidR="003D69E7" w:rsidRP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 xml:space="preserve">(b) Under §60.15, the </w:t>
      </w:r>
      <w:r w:rsidR="00B12249">
        <w:rPr>
          <w:rFonts w:ascii="Times New Roman" w:hAnsi="Times New Roman" w:cs="Times New Roman"/>
          <w:sz w:val="22"/>
          <w:szCs w:val="22"/>
        </w:rPr>
        <w:t>"</w:t>
      </w:r>
      <w:r w:rsidRPr="003D69E7">
        <w:rPr>
          <w:rFonts w:ascii="Times New Roman" w:hAnsi="Times New Roman" w:cs="Times New Roman"/>
          <w:sz w:val="22"/>
          <w:szCs w:val="22"/>
        </w:rPr>
        <w:t>fixed capital cost of new components</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includes the fixed capital cost of all depreciable components (except components specified in §60.488a(a)) which are or will be replaced pursuant to all continuous programs of component replacement which are commenced within any 2-year period following the applicability date for the appropriate subpart. (See the </w:t>
      </w:r>
      <w:r w:rsidR="00B12249">
        <w:rPr>
          <w:rFonts w:ascii="Times New Roman" w:hAnsi="Times New Roman" w:cs="Times New Roman"/>
          <w:sz w:val="22"/>
          <w:szCs w:val="22"/>
        </w:rPr>
        <w:t>"</w:t>
      </w:r>
      <w:r w:rsidRPr="003D69E7">
        <w:rPr>
          <w:rFonts w:ascii="Times New Roman" w:hAnsi="Times New Roman" w:cs="Times New Roman"/>
          <w:sz w:val="22"/>
          <w:szCs w:val="22"/>
        </w:rPr>
        <w:t>Applicability and designation of affected facility</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section of the appropriate subpart.) For purposes of this paragraph, </w:t>
      </w:r>
      <w:r w:rsidR="00B12249">
        <w:rPr>
          <w:rFonts w:ascii="Times New Roman" w:hAnsi="Times New Roman" w:cs="Times New Roman"/>
          <w:sz w:val="22"/>
          <w:szCs w:val="22"/>
        </w:rPr>
        <w:t>"</w:t>
      </w:r>
      <w:r w:rsidRPr="003D69E7">
        <w:rPr>
          <w:rFonts w:ascii="Times New Roman" w:hAnsi="Times New Roman" w:cs="Times New Roman"/>
          <w:sz w:val="22"/>
          <w:szCs w:val="22"/>
        </w:rPr>
        <w:t>commenced</w:t>
      </w:r>
      <w:r w:rsidR="00B12249">
        <w:rPr>
          <w:rFonts w:ascii="Times New Roman" w:hAnsi="Times New Roman" w:cs="Times New Roman"/>
          <w:sz w:val="22"/>
          <w:szCs w:val="22"/>
        </w:rPr>
        <w:t>"</w:t>
      </w:r>
      <w:r w:rsidRPr="003D69E7">
        <w:rPr>
          <w:rFonts w:ascii="Times New Roman" w:hAnsi="Times New Roman" w:cs="Times New Roman"/>
          <w:sz w:val="22"/>
          <w:szCs w:val="22"/>
        </w:rPr>
        <w:t xml:space="preserve">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3D69E7" w:rsidRPr="003D69E7" w:rsidRDefault="003D69E7" w:rsidP="00081066">
      <w:pPr>
        <w:pStyle w:val="Heading5"/>
        <w:jc w:val="left"/>
        <w:rPr>
          <w:szCs w:val="22"/>
        </w:rPr>
      </w:pPr>
      <w:r w:rsidRPr="003D69E7">
        <w:rPr>
          <w:szCs w:val="22"/>
        </w:rPr>
        <w:t>§ 60.489a   List of chemicals produced by affected facilities.</w:t>
      </w:r>
    </w:p>
    <w:p w:rsidR="003D69E7" w:rsidRDefault="003D69E7" w:rsidP="00081066">
      <w:pPr>
        <w:pStyle w:val="NormalWeb"/>
        <w:rPr>
          <w:rFonts w:ascii="Times New Roman" w:hAnsi="Times New Roman" w:cs="Times New Roman"/>
          <w:sz w:val="22"/>
          <w:szCs w:val="22"/>
        </w:rPr>
      </w:pPr>
      <w:r w:rsidRPr="003D69E7">
        <w:rPr>
          <w:rFonts w:ascii="Times New Roman" w:hAnsi="Times New Roman" w:cs="Times New Roman"/>
          <w:sz w:val="22"/>
          <w:szCs w:val="22"/>
        </w:rPr>
        <w:t>Process units that produce, as intermediates or final products, chemicals listed in §60.489 are covered under this subpart. The applicability date for process units producing one or more of these chemicals is November 8, 2006</w:t>
      </w:r>
    </w:p>
    <w:p w:rsidR="008D4410" w:rsidRDefault="008D4410" w:rsidP="00081066">
      <w:pPr>
        <w:pStyle w:val="NormalWeb"/>
        <w:rPr>
          <w:rFonts w:ascii="Times New Roman" w:hAnsi="Times New Roman" w:cs="Times New Roman"/>
          <w:sz w:val="22"/>
          <w:szCs w:val="22"/>
        </w:rPr>
      </w:pPr>
    </w:p>
    <w:p w:rsidR="008D4410" w:rsidRDefault="008D4410" w:rsidP="00081066">
      <w:pPr>
        <w:pStyle w:val="NormalWeb"/>
        <w:rPr>
          <w:rFonts w:ascii="Times New Roman" w:hAnsi="Times New Roman" w:cs="Times New Roman"/>
          <w:sz w:val="22"/>
          <w:szCs w:val="22"/>
        </w:rPr>
        <w:sectPr w:rsidR="008D4410" w:rsidSect="00911769">
          <w:headerReference w:type="even" r:id="rId47"/>
          <w:headerReference w:type="default" r:id="rId48"/>
          <w:footerReference w:type="default" r:id="rId49"/>
          <w:headerReference w:type="first" r:id="rId50"/>
          <w:pgSz w:w="12240" w:h="15840" w:code="1"/>
          <w:pgMar w:top="720" w:right="1152" w:bottom="720" w:left="1152" w:header="720" w:footer="450" w:gutter="0"/>
          <w:paperSrc w:first="16640" w:other="16640"/>
          <w:pgNumType w:start="1"/>
          <w:cols w:space="720"/>
        </w:sectPr>
      </w:pPr>
    </w:p>
    <w:p w:rsidR="008D4410" w:rsidRPr="008D4410" w:rsidRDefault="008D4410" w:rsidP="00081066">
      <w:pPr>
        <w:pStyle w:val="Heading5"/>
        <w:ind w:left="0" w:firstLine="0"/>
        <w:jc w:val="left"/>
        <w:rPr>
          <w:szCs w:val="22"/>
        </w:rPr>
      </w:pPr>
      <w:r w:rsidRPr="008D4410">
        <w:rPr>
          <w:szCs w:val="22"/>
        </w:rPr>
        <w:lastRenderedPageBreak/>
        <w:t>Subpart AAAA—Standards of Performance for Small Municipal Waste Combustion Units for Which Construction is Commenced After August 30, 1999 or for Which Modification or Reconstruction is Commenced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b/>
          <w:bCs/>
          <w:sz w:val="22"/>
          <w:szCs w:val="22"/>
        </w:rPr>
        <w:t>Source:</w:t>
      </w:r>
      <w:r w:rsidRPr="008D4410">
        <w:rPr>
          <w:rFonts w:ascii="Times New Roman" w:hAnsi="Times New Roman" w:cs="Times New Roman"/>
          <w:sz w:val="22"/>
          <w:szCs w:val="22"/>
        </w:rPr>
        <w:t xml:space="preserve">   65 FR 76355, Dec. 6, 2000, unless otherwise noted. </w:t>
      </w:r>
    </w:p>
    <w:p w:rsidR="008D4410" w:rsidRPr="008D4410" w:rsidRDefault="008D4410" w:rsidP="00081066">
      <w:pPr>
        <w:pStyle w:val="Heading5"/>
        <w:spacing w:after="120"/>
        <w:ind w:left="0" w:firstLine="0"/>
        <w:jc w:val="left"/>
        <w:rPr>
          <w:szCs w:val="22"/>
        </w:rPr>
      </w:pPr>
      <w:r w:rsidRPr="008D4410">
        <w:rPr>
          <w:szCs w:val="22"/>
        </w:rPr>
        <w:t>Introduction</w:t>
      </w:r>
    </w:p>
    <w:p w:rsidR="008D4410" w:rsidRPr="008D4410" w:rsidRDefault="008D4410" w:rsidP="00081066">
      <w:pPr>
        <w:pStyle w:val="Heading5"/>
        <w:ind w:left="0" w:firstLine="0"/>
        <w:jc w:val="left"/>
        <w:rPr>
          <w:szCs w:val="22"/>
        </w:rPr>
      </w:pPr>
      <w:r w:rsidRPr="008D4410">
        <w:rPr>
          <w:szCs w:val="22"/>
        </w:rPr>
        <w:t>§ 60.1000   What does this subpart do?</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This subpart establishes new source performance standards for new small municipal waste combustion units.</w:t>
      </w:r>
    </w:p>
    <w:p w:rsidR="008D4410" w:rsidRPr="008D4410" w:rsidRDefault="008D4410" w:rsidP="00081066">
      <w:pPr>
        <w:pStyle w:val="Heading5"/>
        <w:ind w:left="0" w:firstLine="0"/>
        <w:jc w:val="left"/>
        <w:rPr>
          <w:szCs w:val="22"/>
        </w:rPr>
      </w:pPr>
      <w:r w:rsidRPr="008D4410">
        <w:rPr>
          <w:szCs w:val="22"/>
        </w:rPr>
        <w:t>§ 60.1005   When does this subpart become effective?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This subpart takes effect June 6, 2001. Some of the requirements in this subpart apply to municipal waste combustion unit planning and must be completed before construction is commenced on the municipal waste combustion unit. In particular, the preconstruction requirements in §§60.1050 through 60.1150 must be completed prior to commencing construction. Other requirements (such as the emission limits) apply when the municipal waste combustion unit begins operation.</w:t>
      </w:r>
    </w:p>
    <w:p w:rsidR="008D4410" w:rsidRPr="008D4410" w:rsidRDefault="008D4410" w:rsidP="00081066">
      <w:pPr>
        <w:pStyle w:val="Heading5"/>
        <w:spacing w:after="120"/>
        <w:ind w:left="0" w:firstLine="0"/>
        <w:jc w:val="left"/>
        <w:rPr>
          <w:szCs w:val="22"/>
        </w:rPr>
      </w:pPr>
      <w:r w:rsidRPr="008D4410">
        <w:rPr>
          <w:szCs w:val="22"/>
        </w:rPr>
        <w:t>Applicability</w:t>
      </w:r>
    </w:p>
    <w:p w:rsidR="008D4410" w:rsidRPr="008D4410" w:rsidRDefault="008D4410" w:rsidP="00081066">
      <w:pPr>
        <w:pStyle w:val="Heading5"/>
        <w:ind w:left="0" w:firstLine="0"/>
        <w:jc w:val="left"/>
        <w:rPr>
          <w:szCs w:val="22"/>
        </w:rPr>
      </w:pPr>
      <w:r w:rsidRPr="008D4410">
        <w:rPr>
          <w:szCs w:val="22"/>
        </w:rPr>
        <w:t>§ 60.1010   Does this subpart apply to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Yes,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meets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Your municipal waste combustion unit is a new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Your municipal waste combustion unit has the capacity to combust at least 35 tons per day but no more than 250 tons per day of municipal solid waste or refuse-derived fuel.</w:t>
      </w:r>
    </w:p>
    <w:p w:rsidR="008D4410" w:rsidRPr="008D4410" w:rsidRDefault="008D4410" w:rsidP="00081066">
      <w:pPr>
        <w:pStyle w:val="Heading5"/>
        <w:ind w:left="0" w:firstLine="0"/>
        <w:jc w:val="left"/>
        <w:rPr>
          <w:szCs w:val="22"/>
        </w:rPr>
      </w:pPr>
      <w:r w:rsidRPr="008D4410">
        <w:rPr>
          <w:szCs w:val="22"/>
        </w:rPr>
        <w:t>§ 60.1015   What is a new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new municipal waste combustion unit is a municipal waste combustion unit that meets either of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Commenced construction after August 30, 1999.</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Commenced reconstruction or modification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This subpart does not apply to your municipal waste combustion unit if you make physical or operational changes to an existing municipal waste combustion unit primarily to comply with the emission guidelines in subpart BBBB of this part. Such changes do not qualify as reconstruction or modification under this subpart.</w:t>
      </w:r>
    </w:p>
    <w:p w:rsidR="008D4410" w:rsidRPr="008D4410" w:rsidRDefault="008D4410" w:rsidP="00081066">
      <w:pPr>
        <w:pStyle w:val="Heading5"/>
        <w:ind w:left="0" w:firstLine="0"/>
        <w:jc w:val="left"/>
        <w:rPr>
          <w:szCs w:val="22"/>
        </w:rPr>
      </w:pPr>
      <w:r w:rsidRPr="008D4410">
        <w:rPr>
          <w:szCs w:val="22"/>
        </w:rPr>
        <w:t>§ 60.1020   Does this subpart allow any exemptions?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Small municipal waste combustion units </w:t>
      </w:r>
      <w:proofErr w:type="gramStart"/>
      <w:r w:rsidRPr="008D4410">
        <w:rPr>
          <w:rFonts w:ascii="Times New Roman" w:hAnsi="Times New Roman" w:cs="Times New Roman"/>
          <w:i/>
          <w:iCs/>
          <w:sz w:val="22"/>
          <w:szCs w:val="22"/>
        </w:rPr>
        <w:t>that</w:t>
      </w:r>
      <w:proofErr w:type="gramEnd"/>
      <w:r w:rsidRPr="008D4410">
        <w:rPr>
          <w:rFonts w:ascii="Times New Roman" w:hAnsi="Times New Roman" w:cs="Times New Roman"/>
          <w:i/>
          <w:iCs/>
          <w:sz w:val="22"/>
          <w:szCs w:val="22"/>
        </w:rPr>
        <w:t xml:space="preserve"> combust less than 11 tons per day.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Your municipal waste combustion unit is subject to a federally enforceable permit limiting the amount of municipal solid waste combusted to less than 11 tons per day.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a copy of the federally enforceable permit.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keep daily records of the amount of municipal solid waste combusted.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Small power production facilities.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qualifies as a small power production facility under section 3(17</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C) of the Federal Power Act (16 U.S.C. 796(17)(C)).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combusts homogeneous waste (excluding refuse-derived fuel) to produce electricity.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Cogeneration facilities.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qualifies as a cogeneration facility under section 3(18</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B) of the Federal Power Act (16 U.S.C. 796(18)(B)).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combusts homogeneous waste (excluding refuse-derived fuel) to produce electricity and steam or other forms of energy used for industrial, commercial, heating, or cooling purposes.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Municipal waste combustion units that combust only tires. </w:t>
      </w:r>
      <w:r w:rsidRPr="008D4410">
        <w:rPr>
          <w:rFonts w:ascii="Times New Roman" w:hAnsi="Times New Roman" w:cs="Times New Roman"/>
          <w:sz w:val="22"/>
          <w:szCs w:val="22"/>
        </w:rPr>
        <w:t>You are exempt from this subpart if you meet three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municipal waste combustion unit combusts a single-item waste stream of tires and no other municipal waste (the unit can co-fire coal, fuel oil, natural gas, or other nonmunicipal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documentation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Hazardous waste combustion units. </w:t>
      </w:r>
      <w:r w:rsidRPr="008D4410">
        <w:rPr>
          <w:rFonts w:ascii="Times New Roman" w:hAnsi="Times New Roman" w:cs="Times New Roman"/>
          <w:sz w:val="22"/>
          <w:szCs w:val="22"/>
        </w:rPr>
        <w:t>You are exempt from this subpart if you get a permit for your unit under section 3005 of the Solid Waste Disposal Act.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Materials recovery units. </w:t>
      </w:r>
      <w:r w:rsidRPr="008D4410">
        <w:rPr>
          <w:rFonts w:ascii="Times New Roman" w:hAnsi="Times New Roman" w:cs="Times New Roman"/>
          <w:sz w:val="22"/>
          <w:szCs w:val="22"/>
        </w:rPr>
        <w:t>You are exempt from this subpart if your unit combusts waste mainly to recover metals. Primary and secondary smelters qualify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(g) </w:t>
      </w:r>
      <w:r w:rsidRPr="008D4410">
        <w:rPr>
          <w:rFonts w:ascii="Times New Roman" w:hAnsi="Times New Roman" w:cs="Times New Roman"/>
          <w:i/>
          <w:iCs/>
          <w:sz w:val="22"/>
          <w:szCs w:val="22"/>
        </w:rPr>
        <w:t xml:space="preserve">Co-fired combustors.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Your unit has a federally enforceable permit limiting the combustion of municipal solid waste to 30 percent of the total fuel input by weight.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notify the Administrator that the unit qualifies for the exemption.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provide the Administrator with a copy of the federally enforceable permit.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record the weights, each quarter, of municipal solid waste and of all other fuels combusted.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(h) </w:t>
      </w:r>
      <w:r w:rsidRPr="008D4410">
        <w:rPr>
          <w:rFonts w:ascii="Times New Roman" w:hAnsi="Times New Roman" w:cs="Times New Roman"/>
          <w:i/>
          <w:iCs/>
          <w:sz w:val="22"/>
          <w:szCs w:val="22"/>
        </w:rPr>
        <w:t xml:space="preserve">Plastics/rubber recycling units. </w:t>
      </w:r>
      <w:r w:rsidRPr="008D4410">
        <w:rPr>
          <w:rFonts w:ascii="Times New Roman" w:hAnsi="Times New Roman" w:cs="Times New Roman"/>
          <w:sz w:val="22"/>
          <w:szCs w:val="22"/>
        </w:rPr>
        <w:t>You are exempt from this subpart if you meet four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Your pyrolysis/combustion unit is an integrated part of a plastics/rubber recycling unit as defined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 record the weights, each quarter, of plastics, rubber, and rubber tires processed.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 record the weights, each quarter, of feed stocks produced and marketed from chemical plants and petroleum refineries.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You keep the name and address of the purchaser of those feed stocks.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 </w:t>
      </w:r>
      <w:r w:rsidRPr="008D4410">
        <w:rPr>
          <w:rFonts w:ascii="Times New Roman" w:hAnsi="Times New Roman" w:cs="Times New Roman"/>
          <w:i/>
          <w:iCs/>
          <w:sz w:val="22"/>
          <w:szCs w:val="22"/>
        </w:rPr>
        <w:t xml:space="preserve">Units that combust fuels made from products of plastics/rubber recycling plants. </w:t>
      </w:r>
      <w:r w:rsidRPr="008D4410">
        <w:rPr>
          <w:rFonts w:ascii="Times New Roman" w:hAnsi="Times New Roman" w:cs="Times New Roman"/>
          <w:sz w:val="22"/>
          <w:szCs w:val="22"/>
        </w:rPr>
        <w:t>You are exempt from this subpart if you meet two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unit combusts gasoline, diesel fuel, jet fuel, fuel oils, residual oil, refinery gas, petroleum coke, liquified petroleum gas, propane, or butane produced by chemical plants or petroleum refineries that use feedstocks produced by plastics/rubber recycling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unit does not combust any other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(j) </w:t>
      </w:r>
      <w:r w:rsidRPr="008D4410">
        <w:rPr>
          <w:rFonts w:ascii="Times New Roman" w:hAnsi="Times New Roman" w:cs="Times New Roman"/>
          <w:i/>
          <w:iCs/>
          <w:sz w:val="22"/>
          <w:szCs w:val="22"/>
        </w:rPr>
        <w:t xml:space="preserve">Cement kilns. </w:t>
      </w:r>
      <w:r w:rsidRPr="008D4410">
        <w:rPr>
          <w:rFonts w:ascii="Times New Roman" w:hAnsi="Times New Roman" w:cs="Times New Roman"/>
          <w:sz w:val="22"/>
          <w:szCs w:val="22"/>
        </w:rPr>
        <w:t xml:space="preserve">You are exempt from this subpart if your cement </w:t>
      </w:r>
      <w:proofErr w:type="gramStart"/>
      <w:r w:rsidRPr="008D4410">
        <w:rPr>
          <w:rFonts w:ascii="Times New Roman" w:hAnsi="Times New Roman" w:cs="Times New Roman"/>
          <w:sz w:val="22"/>
          <w:szCs w:val="22"/>
        </w:rPr>
        <w:t>kiln</w:t>
      </w:r>
      <w:proofErr w:type="gramEnd"/>
      <w:r w:rsidRPr="008D4410">
        <w:rPr>
          <w:rFonts w:ascii="Times New Roman" w:hAnsi="Times New Roman" w:cs="Times New Roman"/>
          <w:sz w:val="22"/>
          <w:szCs w:val="22"/>
        </w:rPr>
        <w:t xml:space="preserve"> combusts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(k) </w:t>
      </w:r>
      <w:r w:rsidRPr="008D4410">
        <w:rPr>
          <w:rFonts w:ascii="Times New Roman" w:hAnsi="Times New Roman" w:cs="Times New Roman"/>
          <w:i/>
          <w:iCs/>
          <w:sz w:val="22"/>
          <w:szCs w:val="22"/>
        </w:rPr>
        <w:t xml:space="preserve">Air curtain incinerators. </w:t>
      </w:r>
      <w:r w:rsidRPr="008D4410">
        <w:rPr>
          <w:rFonts w:ascii="Times New Roman" w:hAnsi="Times New Roman" w:cs="Times New Roman"/>
          <w:sz w:val="22"/>
          <w:szCs w:val="22"/>
        </w:rPr>
        <w:t xml:space="preserve">If your air curtain incinerator (see §60.1465 for definition) combusts 100 percent yard waste, you must meet only the requirements under </w:t>
      </w:r>
      <w:r w:rsidR="00B12249">
        <w:rPr>
          <w:rFonts w:ascii="Times New Roman" w:hAnsi="Times New Roman" w:cs="Times New Roman"/>
          <w:sz w:val="22"/>
          <w:szCs w:val="22"/>
        </w:rPr>
        <w:t>"</w:t>
      </w:r>
      <w:r w:rsidRPr="008D4410">
        <w:rPr>
          <w:rFonts w:ascii="Times New Roman" w:hAnsi="Times New Roman" w:cs="Times New Roman"/>
          <w:sz w:val="22"/>
          <w:szCs w:val="22"/>
        </w:rPr>
        <w:t>Air Curtain Incinerators That Burn 100 Percent Yard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(§§60.1435 through 60.1455).</w:t>
      </w:r>
    </w:p>
    <w:p w:rsidR="008D4410" w:rsidRPr="008D4410" w:rsidRDefault="008D4410" w:rsidP="00081066">
      <w:pPr>
        <w:pStyle w:val="Heading5"/>
        <w:ind w:left="0" w:firstLine="0"/>
        <w:jc w:val="left"/>
        <w:rPr>
          <w:szCs w:val="22"/>
        </w:rPr>
      </w:pPr>
      <w:r w:rsidRPr="008D4410">
        <w:rPr>
          <w:szCs w:val="22"/>
        </w:rPr>
        <w:t>§ 60.1025   Do subpart E new source performance standards also apply to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this subpart AAAA applies to your municipal waste combustion unit, then subpart E of this part does not apply to your municipal waste combustion unit.</w:t>
      </w:r>
    </w:p>
    <w:p w:rsidR="008D4410" w:rsidRPr="008D4410" w:rsidRDefault="008D4410" w:rsidP="00081066">
      <w:pPr>
        <w:pStyle w:val="Heading5"/>
        <w:ind w:left="0" w:firstLine="0"/>
        <w:jc w:val="left"/>
        <w:rPr>
          <w:szCs w:val="22"/>
        </w:rPr>
      </w:pPr>
      <w:r w:rsidRPr="008D4410">
        <w:rPr>
          <w:szCs w:val="22"/>
        </w:rPr>
        <w:t>§ 60.1030   Can the Administrator delegate authority to enforce these Federal new source performance standards to a State agency?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Yes, the Administrator can delegate all authorities in all sections of this subpart to the State for direct State enforcement.</w:t>
      </w:r>
    </w:p>
    <w:p w:rsidR="008D4410" w:rsidRPr="008D4410" w:rsidRDefault="008D4410" w:rsidP="00081066">
      <w:pPr>
        <w:pStyle w:val="Heading5"/>
        <w:ind w:left="0" w:firstLine="0"/>
        <w:jc w:val="left"/>
        <w:rPr>
          <w:szCs w:val="22"/>
        </w:rPr>
      </w:pPr>
      <w:r w:rsidRPr="008D4410">
        <w:rPr>
          <w:szCs w:val="22"/>
        </w:rPr>
        <w:lastRenderedPageBreak/>
        <w:t>§ 60.1035   How are these new source performance standards structured?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These new source performance standards contain five major components: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Preconstruction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Good combustion practices.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Operator training.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Operator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Operating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Emission limits.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Monitoring and stack testing.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Recordkeeping and reporting.</w:t>
      </w:r>
    </w:p>
    <w:p w:rsidR="008D4410" w:rsidRPr="008D4410" w:rsidRDefault="008D4410" w:rsidP="00081066">
      <w:pPr>
        <w:pStyle w:val="Heading5"/>
        <w:ind w:left="0" w:firstLine="0"/>
        <w:jc w:val="left"/>
        <w:rPr>
          <w:szCs w:val="22"/>
        </w:rPr>
      </w:pPr>
      <w:r w:rsidRPr="008D4410">
        <w:rPr>
          <w:szCs w:val="22"/>
        </w:rPr>
        <w:t>§ 60.1040   Do all five components of these new source performance standards apply at the same time?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No, you must meet the preconstruction requirements before you commence construction of the municipal waste combustion unit. After the municipal waste combustion unit begins operation, you must meet all of the good combustion practices, emission limits, monitoring, stack testing, and most recordkeeping and reporting requirements.</w:t>
      </w:r>
    </w:p>
    <w:p w:rsidR="008D4410" w:rsidRPr="008D4410" w:rsidRDefault="008D4410" w:rsidP="00081066">
      <w:pPr>
        <w:pStyle w:val="Heading5"/>
        <w:ind w:left="0" w:firstLine="0"/>
        <w:jc w:val="left"/>
        <w:rPr>
          <w:szCs w:val="22"/>
        </w:rPr>
      </w:pPr>
      <w:r w:rsidRPr="008D4410">
        <w:rPr>
          <w:szCs w:val="22"/>
        </w:rPr>
        <w:t>§ 60.1045   Are there different subcategories of small municipal waste combustion units within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Yes, this subpart subcategorizes small municipal waste combustion units into two groups based on the aggregate capacity of the municipal waste combustion plant as follows: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w:t>
      </w:r>
      <w:r w:rsidRPr="008D4410">
        <w:rPr>
          <w:rFonts w:ascii="Times New Roman" w:hAnsi="Times New Roman" w:cs="Times New Roman"/>
          <w:i/>
          <w:iCs/>
          <w:sz w:val="22"/>
          <w:szCs w:val="22"/>
        </w:rPr>
        <w:t xml:space="preserve">Class </w:t>
      </w:r>
      <w:proofErr w:type="gramStart"/>
      <w:r w:rsidRPr="008D4410">
        <w:rPr>
          <w:rFonts w:ascii="Times New Roman" w:hAnsi="Times New Roman" w:cs="Times New Roman"/>
          <w:i/>
          <w:iCs/>
          <w:sz w:val="22"/>
          <w:szCs w:val="22"/>
        </w:rPr>
        <w:t>I</w:t>
      </w:r>
      <w:proofErr w:type="gramEnd"/>
      <w:r w:rsidRPr="008D4410">
        <w:rPr>
          <w:rFonts w:ascii="Times New Roman" w:hAnsi="Times New Roman" w:cs="Times New Roman"/>
          <w:i/>
          <w:iCs/>
          <w:sz w:val="22"/>
          <w:szCs w:val="22"/>
        </w:rPr>
        <w:t xml:space="preserve"> Units. </w:t>
      </w:r>
      <w:r w:rsidRPr="008D4410">
        <w:rPr>
          <w:rFonts w:ascii="Times New Roman" w:hAnsi="Times New Roman" w:cs="Times New Roman"/>
          <w:sz w:val="22"/>
          <w:szCs w:val="22"/>
        </w:rPr>
        <w:t xml:space="preserve">Class I units are small municipal waste combustion units that are located at municipal waste combustion plants with an aggregate plant combustion capacity greater than 250 tons per day of municipal solid waste. (See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 for specification of which units at a plant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w:t>
      </w:r>
      <w:r w:rsidRPr="008D4410">
        <w:rPr>
          <w:rFonts w:ascii="Times New Roman" w:hAnsi="Times New Roman" w:cs="Times New Roman"/>
          <w:i/>
          <w:iCs/>
          <w:sz w:val="22"/>
          <w:szCs w:val="22"/>
        </w:rPr>
        <w:t xml:space="preserve">Class II Units. </w:t>
      </w:r>
      <w:r w:rsidRPr="008D4410">
        <w:rPr>
          <w:rFonts w:ascii="Times New Roman" w:hAnsi="Times New Roman" w:cs="Times New Roman"/>
          <w:sz w:val="22"/>
          <w:szCs w:val="22"/>
        </w:rPr>
        <w:t xml:space="preserve">Class II units are small municipal waste combustion units that are located at municipal waste combustion plants with an aggregate plant combustion capacity less than or equal to 250 tons per day of municipal solid waste. (See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 for specification of which units at a plant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requirements for Class I and Class II units are identical except for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Class I units have a nitrogen oxides emission limit. Class II units do not have a nitrogen oxides emission limit (see table 1 of this subpart). Additionally, Class I units have continuous emission monitoring, recordkeeping, and reporting requirements for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Class II units are eligible for the reduced testing option provided in §60.1305.</w:t>
      </w:r>
    </w:p>
    <w:p w:rsidR="008D4410" w:rsidRPr="008D4410" w:rsidRDefault="008D4410" w:rsidP="00081066">
      <w:pPr>
        <w:pStyle w:val="Heading5"/>
        <w:spacing w:after="120"/>
        <w:ind w:left="0" w:firstLine="0"/>
        <w:jc w:val="left"/>
        <w:rPr>
          <w:szCs w:val="22"/>
        </w:rPr>
      </w:pPr>
      <w:r w:rsidRPr="008D4410">
        <w:rPr>
          <w:szCs w:val="22"/>
        </w:rPr>
        <w:t>Preconstruction Requirements: Materials Separation Plan</w:t>
      </w:r>
    </w:p>
    <w:p w:rsidR="008D4410" w:rsidRPr="008D4410" w:rsidRDefault="008D4410" w:rsidP="00081066">
      <w:pPr>
        <w:pStyle w:val="Heading5"/>
        <w:ind w:left="0" w:firstLine="0"/>
        <w:jc w:val="left"/>
        <w:rPr>
          <w:szCs w:val="22"/>
        </w:rPr>
      </w:pPr>
      <w:r w:rsidRPr="008D4410">
        <w:rPr>
          <w:szCs w:val="22"/>
        </w:rPr>
        <w:t>§ 60.1050   Who must submit a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 materials separation plan for your municipal waste combustion unit if you commence construction of a new small municipal waste combustion unit after December 6, 2000.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 commence construction of your municipal waste combustion unit after August 30, 1999 but before December 6, 2000, you are not required to prepare the materials separation plan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prepare a materials separation plan if you are required to submit an initial application for a construction permit, under 40 CFR part 51, subpart I, or part 52, as applicable, for the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60.1055   What is a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 plan identifies a goal and an approach for separating certain components of municipal solid waste for a given service area prior to waste combustion and making them available for recycling.</w:t>
      </w:r>
    </w:p>
    <w:p w:rsidR="008D4410" w:rsidRPr="008D4410" w:rsidRDefault="008D4410" w:rsidP="00081066">
      <w:pPr>
        <w:pStyle w:val="Heading5"/>
        <w:ind w:left="0" w:firstLine="0"/>
        <w:jc w:val="left"/>
        <w:rPr>
          <w:szCs w:val="22"/>
        </w:rPr>
      </w:pPr>
      <w:r w:rsidRPr="008D4410">
        <w:rPr>
          <w:szCs w:val="22"/>
        </w:rPr>
        <w:t>§ 60.1060   What steps must I complete for my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your materials separation plan, you must complete nine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Prepare a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Make your draft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Hold a public meeting on your draft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Prepare responses to public comments received during the public comment period on your draft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Prepare a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Discuss the revised plan at the public meeting for review of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Prepare responses to public comments received on your revised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Prepare a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(9) Submit the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may use analyses conducted under the requirements of 40 CFR part 51, subpart I, or part 52, to comply with some of the materials separation requirements of this subpart.</w:t>
      </w:r>
    </w:p>
    <w:p w:rsidR="008D4410" w:rsidRPr="008D4410" w:rsidRDefault="008D4410" w:rsidP="00081066">
      <w:pPr>
        <w:pStyle w:val="Heading5"/>
        <w:ind w:left="0" w:firstLine="0"/>
        <w:jc w:val="left"/>
        <w:rPr>
          <w:szCs w:val="22"/>
        </w:rPr>
      </w:pPr>
      <w:r w:rsidRPr="008D4410">
        <w:rPr>
          <w:szCs w:val="22"/>
        </w:rPr>
        <w:lastRenderedPageBreak/>
        <w:t>§ 60.1065   What must I include in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and submit a draft materials separation plan for your municipal waste combustion unit and its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Your draft materials separation plan must identify a goal and an approach for separating certain components of municipal solid waste for a given service area prior to waste combustion and making them available for recycling. A materials separation plan may include such elements as </w:t>
      </w:r>
      <w:r w:rsidR="00C4625D" w:rsidRPr="008D4410">
        <w:rPr>
          <w:rFonts w:ascii="Times New Roman" w:hAnsi="Times New Roman" w:cs="Times New Roman"/>
          <w:sz w:val="22"/>
          <w:szCs w:val="22"/>
        </w:rPr>
        <w:t>drop-off</w:t>
      </w:r>
      <w:r w:rsidRPr="008D4410">
        <w:rPr>
          <w:rFonts w:ascii="Times New Roman" w:hAnsi="Times New Roman" w:cs="Times New Roman"/>
          <w:sz w:val="22"/>
          <w:szCs w:val="22"/>
        </w:rPr>
        <w:t xml:space="preserve"> facilities, buy-back or deposit-return incentives, programs for curbside pickup, and centralized systems for mechanical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Your materials separation plan may include different goals or approaches for different subareas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Your materials separation plan may exclude materials separation activities for certain subareas or, if warranted, the entire service area.</w:t>
      </w:r>
    </w:p>
    <w:p w:rsidR="008D4410" w:rsidRPr="008D4410" w:rsidRDefault="008D4410" w:rsidP="00081066">
      <w:pPr>
        <w:pStyle w:val="Heading5"/>
        <w:ind w:left="0" w:firstLine="0"/>
        <w:jc w:val="left"/>
        <w:rPr>
          <w:szCs w:val="22"/>
        </w:rPr>
      </w:pPr>
      <w:r w:rsidRPr="008D4410">
        <w:rPr>
          <w:szCs w:val="22"/>
        </w:rPr>
        <w:t>§ 60.1070   How do I make my draft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Distribute your draft materials separation plan to the main public libraries in the area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Publish a notice of a public meeting in the main newspapers that serve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area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areas where the waste that your municipal waste combustion unit combusts will be collected.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Include six items in your notice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date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time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location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location of the public libraries where the public can find your materials separation plan. Include the normal business hours of each library.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An agenda of the topics that will be discussed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The beginning and ending dates of the public comment period on your draft materials separation plan.</w:t>
      </w:r>
    </w:p>
    <w:p w:rsidR="008D4410" w:rsidRPr="008D4410" w:rsidRDefault="008D4410" w:rsidP="00081066">
      <w:pPr>
        <w:pStyle w:val="Heading5"/>
        <w:ind w:left="0" w:firstLine="0"/>
        <w:jc w:val="left"/>
        <w:rPr>
          <w:szCs w:val="22"/>
        </w:rPr>
      </w:pPr>
      <w:r w:rsidRPr="008D4410">
        <w:rPr>
          <w:szCs w:val="22"/>
        </w:rPr>
        <w:t>§ 60.1075   When must I accept comments on the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accept verbal comments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accept written comments anytime during the period that begins on the date the document is distributed to the main public libraries and ends 30 days after the date of the public meeting.</w:t>
      </w:r>
    </w:p>
    <w:p w:rsidR="008D4410" w:rsidRPr="008D4410" w:rsidRDefault="008D4410" w:rsidP="00081066">
      <w:pPr>
        <w:pStyle w:val="Heading5"/>
        <w:ind w:left="0" w:firstLine="0"/>
        <w:jc w:val="left"/>
        <w:rPr>
          <w:szCs w:val="22"/>
        </w:rPr>
      </w:pPr>
      <w:r w:rsidRPr="008D4410">
        <w:rPr>
          <w:szCs w:val="22"/>
        </w:rPr>
        <w:lastRenderedPageBreak/>
        <w:t>§ 60.1080   Where and when must I hold a public meeting on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hold a public meeting and accept comments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hold the public meeting in the county where you will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schedule the public meeting to occur at least 30 days after you make your draft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You may combine the public meeting with any other public meeting required as part of any other Federal, State, or local permit review. However, you may not combine it with the public meeting required for the siting analysis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(§60.1140).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 are encouraged to address eight topics at the public meeting for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Expected size of the service area for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Amount of waste you will collect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Types and estimated amounts of materials proposed for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Methods proposed for materials separation.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Amount of residual waste for disposal.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Alternate disposal methods for handling the residual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Where your responses to public comments on the draft materials separation plan will be available for inspection.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Where your revised materials separation plan will be available for inspection.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You must prepare a transcript of the public meeting on your draft materials separation plan.</w:t>
      </w:r>
    </w:p>
    <w:p w:rsidR="008D4410" w:rsidRPr="008D4410" w:rsidRDefault="008D4410" w:rsidP="00081066">
      <w:pPr>
        <w:pStyle w:val="Heading5"/>
        <w:ind w:left="0" w:firstLine="0"/>
        <w:jc w:val="left"/>
        <w:rPr>
          <w:szCs w:val="22"/>
        </w:rPr>
      </w:pPr>
      <w:r w:rsidRPr="008D4410">
        <w:rPr>
          <w:szCs w:val="22"/>
        </w:rPr>
        <w:t>§ 60.1085   What must I do with any public comments I receive during the public comment period on my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three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you received during the public comment period. Summarize the responses to public comments in a document that is separate from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the comment response document available to the public in the service area where you will construct your municipal waste combustion unit. You must distribute the document at least to the main public libraries used to announce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Prepare a revised materials separation plan for the municipal waste combustion unit that includes, as appropriate, changes made in response to any public comments you received during the public comment period.</w:t>
      </w:r>
    </w:p>
    <w:p w:rsidR="008D4410" w:rsidRPr="008D4410" w:rsidRDefault="008D4410" w:rsidP="00081066">
      <w:pPr>
        <w:pStyle w:val="Heading5"/>
        <w:ind w:left="0" w:firstLine="0"/>
        <w:jc w:val="left"/>
        <w:rPr>
          <w:szCs w:val="22"/>
        </w:rPr>
      </w:pPr>
      <w:r w:rsidRPr="008D4410">
        <w:rPr>
          <w:szCs w:val="22"/>
        </w:rPr>
        <w:t>§ 60.1090   What must I do with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two tasks: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(§60.1375), submit five items to the Administrator by the date you submit the application for a construction permit under 40 CFR part 51, subpart I, or part 52. (If you are not required to submit an application for a construction permit under 40 CFR part 51, subpart I, or part 52, submit five items to the Administrator by the date of your notice of construction under §60.1380):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Your notice of the public meeting for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 transcript of the public meeting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The document that summarizes your responses to the public comments you received during the public comment period on your draft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Make your revised materials separation plan available to the public as part of the siting analysis procedures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(§60.1130).</w:t>
      </w:r>
    </w:p>
    <w:p w:rsidR="008D4410" w:rsidRPr="008D4410" w:rsidRDefault="008D4410" w:rsidP="00081066">
      <w:pPr>
        <w:pStyle w:val="Heading5"/>
        <w:ind w:left="0" w:firstLine="0"/>
        <w:jc w:val="left"/>
        <w:rPr>
          <w:szCs w:val="22"/>
        </w:rPr>
      </w:pPr>
      <w:r w:rsidRPr="008D4410">
        <w:rPr>
          <w:szCs w:val="22"/>
        </w:rPr>
        <w:t>§ 60.1095   What must I include in the public meeting on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part of the public meeting for review of the siting analysis,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Preconstruction Requirements: Siting Analysis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(§60.1140), you must discuss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Differences between your revised materials separation plan and your draft materials separation plan discussed at the first public meeting (§60.1080).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Questions about your revised materials separation plan.</w:t>
      </w:r>
    </w:p>
    <w:p w:rsidR="008D4410" w:rsidRPr="008D4410" w:rsidRDefault="008D4410" w:rsidP="00081066">
      <w:pPr>
        <w:pStyle w:val="Heading5"/>
        <w:ind w:left="0" w:firstLine="0"/>
        <w:jc w:val="left"/>
        <w:rPr>
          <w:szCs w:val="22"/>
        </w:rPr>
      </w:pPr>
      <w:r w:rsidRPr="008D4410">
        <w:rPr>
          <w:szCs w:val="22"/>
        </w:rPr>
        <w:t>§ 60.1100   What must I do with any public comments I receive on my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and include them in the document that summarizes your responses to public comments on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Prepare a final materials separation plan that includes, as appropriate, changes made in response to any public comments you received on your revised materials separation plan.</w:t>
      </w:r>
    </w:p>
    <w:p w:rsidR="008D4410" w:rsidRPr="008D4410" w:rsidRDefault="008D4410" w:rsidP="00081066">
      <w:pPr>
        <w:pStyle w:val="Heading5"/>
        <w:ind w:left="0" w:firstLine="0"/>
        <w:jc w:val="left"/>
        <w:rPr>
          <w:szCs w:val="22"/>
        </w:rPr>
      </w:pPr>
      <w:r w:rsidRPr="008D4410">
        <w:rPr>
          <w:szCs w:val="22"/>
        </w:rPr>
        <w:lastRenderedPageBreak/>
        <w:t>§ 60.1105   How do I submit my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(§60.1380), submit your final materials separation plan to the Administrator as part of the notice of construction for the municipal waste combustion unit.</w:t>
      </w:r>
    </w:p>
    <w:p w:rsidR="008D4410" w:rsidRPr="008D4410" w:rsidRDefault="008D4410" w:rsidP="00081066">
      <w:pPr>
        <w:pStyle w:val="Heading5"/>
        <w:spacing w:after="120"/>
        <w:ind w:left="0" w:firstLine="0"/>
        <w:jc w:val="left"/>
        <w:rPr>
          <w:szCs w:val="22"/>
        </w:rPr>
      </w:pPr>
      <w:r w:rsidRPr="008D4410">
        <w:rPr>
          <w:szCs w:val="22"/>
        </w:rPr>
        <w:t>Preconstruction Requirements: Siting Analysis</w:t>
      </w:r>
    </w:p>
    <w:p w:rsidR="008D4410" w:rsidRPr="008D4410" w:rsidRDefault="008D4410" w:rsidP="00081066">
      <w:pPr>
        <w:pStyle w:val="Heading5"/>
        <w:ind w:left="0" w:firstLine="0"/>
        <w:jc w:val="left"/>
        <w:rPr>
          <w:szCs w:val="22"/>
        </w:rPr>
      </w:pPr>
      <w:r w:rsidRPr="008D4410">
        <w:rPr>
          <w:szCs w:val="22"/>
        </w:rPr>
        <w:t>§ 60.1110   Who must submit a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prepare a siting analysis if you commence construction of a small municipal waste combustion unit after December 6, 2000.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 commence construction on your municipal waste combustion unit after August 30, 1999, but before December 6, 2000, you are not required to prepare the siting analysis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You must prepare a siting analysis if you are required to submit an initial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part 52, as applicable, for the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60.1115   What is a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 siting analysis addresses how your municipal waste combustion unit affects ambient air quality, visibility, soils, vegetation, and other relevant factors. The analysis can be used to determine whether the benefits of your proposed facility significantly outweigh the environmental and social costs resulting from its location and construction. The analysis must also consider other major industrial facilities near the proposed site.</w:t>
      </w:r>
    </w:p>
    <w:p w:rsidR="008D4410" w:rsidRPr="008D4410" w:rsidRDefault="008D4410" w:rsidP="00081066">
      <w:pPr>
        <w:pStyle w:val="Heading5"/>
        <w:ind w:left="0" w:firstLine="0"/>
        <w:jc w:val="left"/>
        <w:rPr>
          <w:szCs w:val="22"/>
        </w:rPr>
      </w:pPr>
      <w:r w:rsidRPr="008D4410">
        <w:rPr>
          <w:szCs w:val="22"/>
        </w:rPr>
        <w:t>§ 60.1120   What steps must I complete for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your siting analysis, you must complete five steps: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Prepare an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Make your analysis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Hold a public meeting on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Prepare responses to public comments received on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Submit your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may use analyses conducted under the requirements of 40 CFR part 51, subpart I, or part 52, to comply with some of the siting analysis requirements of this subpart.</w:t>
      </w:r>
    </w:p>
    <w:p w:rsidR="008D4410" w:rsidRPr="008D4410" w:rsidRDefault="008D4410" w:rsidP="00081066">
      <w:pPr>
        <w:pStyle w:val="Heading5"/>
        <w:ind w:left="0" w:firstLine="0"/>
        <w:jc w:val="left"/>
        <w:rPr>
          <w:szCs w:val="22"/>
        </w:rPr>
      </w:pPr>
      <w:r w:rsidRPr="008D4410">
        <w:rPr>
          <w:szCs w:val="22"/>
        </w:rPr>
        <w:t>§ 60.1125   What must I include in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Include an analysis of how your municipal waste combustion unit affects four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Ambient air quality.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Visibility.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Soils.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Vegetation.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Include an analysis of alternatives for controlling air pollution that minimize potential risks to the public health and the environment.</w:t>
      </w:r>
    </w:p>
    <w:p w:rsidR="008D4410" w:rsidRPr="008D4410" w:rsidRDefault="008D4410" w:rsidP="00081066">
      <w:pPr>
        <w:pStyle w:val="Heading5"/>
        <w:ind w:left="0" w:firstLine="0"/>
        <w:jc w:val="left"/>
        <w:rPr>
          <w:szCs w:val="22"/>
        </w:rPr>
      </w:pPr>
      <w:r w:rsidRPr="008D4410">
        <w:rPr>
          <w:szCs w:val="22"/>
        </w:rPr>
        <w:t>§ 60.1130   How do I make my siting analysis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Distribute your siting analysis and revised materials separation plan to the main public libraries in the area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Publish a notice of a public meeting in the main newspapers that serve two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area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areas where the waste that your municipal waste combustion unit combusts will be collected.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Include six items in your notice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date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time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location of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location of the public libraries where the public can find your siting analysis and revised materials separation plan. Include the normal business hours of each library.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An agenda of the topics that will be discussed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The beginning and ending dates of the public comment period on your siting analysis and revised materials separation plan.</w:t>
      </w:r>
    </w:p>
    <w:p w:rsidR="008D4410" w:rsidRPr="008D4410" w:rsidRDefault="008D4410" w:rsidP="00081066">
      <w:pPr>
        <w:pStyle w:val="Heading5"/>
        <w:ind w:left="0" w:firstLine="0"/>
        <w:jc w:val="left"/>
        <w:rPr>
          <w:szCs w:val="22"/>
        </w:rPr>
      </w:pPr>
      <w:r w:rsidRPr="008D4410">
        <w:rPr>
          <w:szCs w:val="22"/>
        </w:rPr>
        <w:t>§ 60.1135   When must I accept comments on the siting analysis and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accept verbal comments at the public meeting.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 must accept written comments anytime during the period that begins on the date the document is distributed to the main public libraries and ends 30 days after the date of the public meeting.</w:t>
      </w:r>
    </w:p>
    <w:p w:rsidR="008D4410" w:rsidRPr="008D4410" w:rsidRDefault="008D4410" w:rsidP="00081066">
      <w:pPr>
        <w:pStyle w:val="Heading5"/>
        <w:ind w:left="0" w:firstLine="0"/>
        <w:jc w:val="left"/>
        <w:rPr>
          <w:szCs w:val="22"/>
        </w:rPr>
      </w:pPr>
      <w:r w:rsidRPr="008D4410">
        <w:rPr>
          <w:szCs w:val="22"/>
        </w:rPr>
        <w:t>§ 60.1140   Where and when must I hold a public meeting on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hold a public meeting to discuss and accept comments on your siting analysis and your revised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(b) You must hold the public meeting in the county where you will construct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schedule the public meeting to occur at least 30 days after you make your siting analysis and revised materials separation plan available to the public.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You must prepare a transcript of the public meeting on your siting analysis.</w:t>
      </w:r>
    </w:p>
    <w:p w:rsidR="008D4410" w:rsidRPr="008D4410" w:rsidRDefault="008D4410" w:rsidP="00081066">
      <w:pPr>
        <w:pStyle w:val="Heading5"/>
        <w:ind w:left="0" w:firstLine="0"/>
        <w:jc w:val="left"/>
        <w:rPr>
          <w:szCs w:val="22"/>
        </w:rPr>
      </w:pPr>
      <w:r w:rsidRPr="008D4410">
        <w:rPr>
          <w:szCs w:val="22"/>
        </w:rPr>
        <w:t>§ 60.1145   What must I do with any public comments I receive during the public comment period on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do three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Prepare written responses to any public comments on your siting analysis and the revised materials separation plan you received during the public comment period. Summarize the responses to public comments in a document that is separate from your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the comment response document available to the public in the service area where you will construct your municipal waste combustion unit. You must distribute the document at least to the main public libraries used to announce the public meeting for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Prepare a revised siting analysis for the municipal waste combustion unit that includes, as appropriate, changes made in response to any public comments you received during the public comment period.</w:t>
      </w:r>
    </w:p>
    <w:p w:rsidR="008D4410" w:rsidRPr="008D4410" w:rsidRDefault="008D4410" w:rsidP="00081066">
      <w:pPr>
        <w:pStyle w:val="Heading5"/>
        <w:ind w:left="0" w:firstLine="0"/>
        <w:jc w:val="left"/>
        <w:rPr>
          <w:szCs w:val="22"/>
        </w:rPr>
      </w:pPr>
      <w:r w:rsidRPr="008D4410">
        <w:rPr>
          <w:szCs w:val="22"/>
        </w:rPr>
        <w:t>§ 60.1150   How do I submit my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Reporting</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(§60.1380), submit four items as part of the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Your notice of the public meeting on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transcript of the public meeting on your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The document that summarizes your responses to the public comments you received during the public comment period.</w:t>
      </w:r>
    </w:p>
    <w:p w:rsidR="008D4410" w:rsidRPr="008D4410" w:rsidRDefault="008D4410" w:rsidP="00081066">
      <w:pPr>
        <w:pStyle w:val="Heading5"/>
        <w:spacing w:after="120"/>
        <w:ind w:left="0" w:firstLine="0"/>
        <w:jc w:val="left"/>
        <w:rPr>
          <w:szCs w:val="22"/>
        </w:rPr>
      </w:pPr>
      <w:r w:rsidRPr="008D4410">
        <w:rPr>
          <w:szCs w:val="22"/>
        </w:rPr>
        <w:t>Good Combustion Practices: Operator Training</w:t>
      </w:r>
    </w:p>
    <w:p w:rsidR="008D4410" w:rsidRPr="008D4410" w:rsidRDefault="008D4410" w:rsidP="00081066">
      <w:pPr>
        <w:pStyle w:val="Heading5"/>
        <w:ind w:left="0" w:firstLine="0"/>
        <w:jc w:val="left"/>
        <w:rPr>
          <w:szCs w:val="22"/>
        </w:rPr>
      </w:pPr>
      <w:r w:rsidRPr="008D4410">
        <w:rPr>
          <w:szCs w:val="22"/>
        </w:rPr>
        <w:t>§ 60.1155   What types of training must I do?</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There are two types of required training: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Training of operators of municipal waste combustion units using the U.S. Environmental Protection Agency (EPA) or a State-approved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Training of plant personnel using a plant-specific training course.</w:t>
      </w:r>
    </w:p>
    <w:p w:rsidR="008D4410" w:rsidRPr="008D4410" w:rsidRDefault="008D4410" w:rsidP="00081066">
      <w:pPr>
        <w:pStyle w:val="Heading5"/>
        <w:ind w:left="0" w:firstLine="0"/>
        <w:jc w:val="left"/>
        <w:rPr>
          <w:szCs w:val="22"/>
        </w:rPr>
      </w:pPr>
      <w:r w:rsidRPr="008D4410">
        <w:rPr>
          <w:szCs w:val="22"/>
        </w:rPr>
        <w:lastRenderedPageBreak/>
        <w:t xml:space="preserve">§ 60.1160   Who must complete the operator training course? </w:t>
      </w:r>
      <w:proofErr w:type="gramStart"/>
      <w:r w:rsidRPr="008D4410">
        <w:rPr>
          <w:szCs w:val="22"/>
        </w:rPr>
        <w:t>By when?</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Three types of employees must complete the EPA or State-approved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Chief facility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Shift supervisors.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Control room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Those employees must complete the operator training course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date before an employee assumes responsibilities that affect operation of the municipal waste combustion unit.</w:t>
      </w:r>
    </w:p>
    <w:p w:rsidR="008D4410" w:rsidRPr="008D4410" w:rsidRDefault="008D4410" w:rsidP="00081066">
      <w:pPr>
        <w:pStyle w:val="Heading5"/>
        <w:ind w:left="0" w:firstLine="0"/>
        <w:jc w:val="left"/>
        <w:rPr>
          <w:szCs w:val="22"/>
        </w:rPr>
      </w:pPr>
      <w:r w:rsidRPr="008D4410">
        <w:rPr>
          <w:szCs w:val="22"/>
        </w:rPr>
        <w:t>§ 60.1165   Who must complete the plant-specific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All employees with responsibilities that affect how a municipal waste combustion unit operates must complete the plant-specific training course. Include at least six types of employees: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Chief facility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Shift supervisors.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Control room operators.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Ash handlers.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Maintenance personnel.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Crane or load handlers.</w:t>
      </w:r>
    </w:p>
    <w:p w:rsidR="008D4410" w:rsidRPr="008D4410" w:rsidRDefault="008D4410" w:rsidP="00081066">
      <w:pPr>
        <w:pStyle w:val="Heading5"/>
        <w:ind w:left="0" w:firstLine="0"/>
        <w:jc w:val="left"/>
        <w:rPr>
          <w:szCs w:val="22"/>
        </w:rPr>
      </w:pPr>
      <w:r w:rsidRPr="008D4410">
        <w:rPr>
          <w:szCs w:val="22"/>
        </w:rPr>
        <w:t>§ 60.1170   What plant-specific training must I provide?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plant-specific training, you must do four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training at a particular plant, develop a specific operating manual for that plant by the later of two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Establish a program to review the plant-specific operating manual with people whose responsibilities affect the operation of your municipal waste combustion unit. Complete the initial review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Six months after your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date before an employee assumes responsibilities that affect operation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Update your manual annually.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Review your manual with staff annually.</w:t>
      </w:r>
    </w:p>
    <w:p w:rsidR="008D4410" w:rsidRPr="008D4410" w:rsidRDefault="008D4410" w:rsidP="00081066">
      <w:pPr>
        <w:pStyle w:val="Heading5"/>
        <w:ind w:left="0" w:firstLine="0"/>
        <w:jc w:val="left"/>
        <w:rPr>
          <w:szCs w:val="22"/>
        </w:rPr>
      </w:pPr>
      <w:r w:rsidRPr="008D4410">
        <w:rPr>
          <w:szCs w:val="22"/>
        </w:rPr>
        <w:t>§ 60.1175   What information must I include in the plant-specific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11 items in the operating manual for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summary of all applicable requirements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description of the basic combustion principles that apply to municipal waste combustion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Procedures for receiving, handling, and feeding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Procedures to be followed during periods of startup, shutdown, and malfunction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Procedures for maintaining a proper level of combustion air supply.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Procedures for operating the municipal waste combustion unit in compliance with the requirements contained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Procedures for responding to periodic upset or off-specification conditions.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Procedures for minimizing carryover of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Procedures for handling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(j) Procedures for monitoring emissions from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(k) Procedures for recordkeeping and reporting.</w:t>
      </w:r>
    </w:p>
    <w:p w:rsidR="008D4410" w:rsidRPr="008D4410" w:rsidRDefault="008D4410" w:rsidP="00081066">
      <w:pPr>
        <w:pStyle w:val="Heading5"/>
        <w:ind w:left="0" w:firstLine="0"/>
        <w:jc w:val="left"/>
        <w:rPr>
          <w:szCs w:val="22"/>
        </w:rPr>
      </w:pPr>
      <w:r w:rsidRPr="008D4410">
        <w:rPr>
          <w:szCs w:val="22"/>
        </w:rPr>
        <w:t>§ 60.1180   Where must I keep the plant-specific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your operating manual in an easily accessible location at your plant. It must be available for review or inspection by all employees who must review it and by the Administrator.</w:t>
      </w:r>
    </w:p>
    <w:p w:rsidR="008D4410" w:rsidRPr="008D4410" w:rsidRDefault="008D4410" w:rsidP="00081066">
      <w:pPr>
        <w:pStyle w:val="Heading5"/>
        <w:spacing w:after="120"/>
        <w:ind w:left="0" w:firstLine="0"/>
        <w:jc w:val="left"/>
        <w:rPr>
          <w:szCs w:val="22"/>
        </w:rPr>
      </w:pPr>
      <w:r w:rsidRPr="008D4410">
        <w:rPr>
          <w:szCs w:val="22"/>
        </w:rPr>
        <w:lastRenderedPageBreak/>
        <w:t>Good Combustion Practices: Operator Certification</w:t>
      </w:r>
    </w:p>
    <w:p w:rsidR="008D4410" w:rsidRPr="008D4410" w:rsidRDefault="008D4410" w:rsidP="00081066">
      <w:pPr>
        <w:pStyle w:val="Heading5"/>
        <w:ind w:left="0" w:firstLine="0"/>
        <w:jc w:val="left"/>
        <w:rPr>
          <w:szCs w:val="22"/>
        </w:rPr>
      </w:pPr>
      <w:r w:rsidRPr="008D4410">
        <w:rPr>
          <w:szCs w:val="22"/>
        </w:rPr>
        <w:t xml:space="preserve">§ 60.1185   What types of operator certification must the chief facility operator and shift supervisor </w:t>
      </w:r>
      <w:proofErr w:type="gramStart"/>
      <w:r w:rsidRPr="008D4410">
        <w:rPr>
          <w:szCs w:val="22"/>
        </w:rPr>
        <w:t>obtain</w:t>
      </w:r>
      <w:proofErr w:type="gramEnd"/>
      <w:r w:rsidRPr="008D4410">
        <w:rPr>
          <w:szCs w:val="22"/>
        </w:rPr>
        <w:t xml:space="preserve"> and by when must they obtain 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Each chief facility operator and shift supervisor must obtain and keep a current provisional operator certification from the American Society of Mechanical Engineers (QRO–1–1994) (incorporated by reference in §60.17(h)(1)) or a current provisional operator certification from your State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Each chief facility operator and shift supervisor must obtain a provisional certification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the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Six months after they transfer to the municipal waste combustion unit or 6 months after they are hired to work at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Each chief facility operator and shift supervisor must take one of three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Obtain a full certification from the American Society of Mechanical Engineers or a State certification program in your State.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Schedule a full certification exam with the American Society of Mechanical Engineers (QRO–1–1994)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Schedule a full certification exam with your State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The chief facility operator and shift supervisor must obtain the full certification or be scheduled to take the certification exam by the </w:t>
      </w:r>
      <w:proofErr w:type="gramStart"/>
      <w:r w:rsidRPr="008D4410">
        <w:rPr>
          <w:rFonts w:ascii="Times New Roman" w:hAnsi="Times New Roman" w:cs="Times New Roman"/>
          <w:sz w:val="22"/>
          <w:szCs w:val="22"/>
        </w:rPr>
        <w:t>later</w:t>
      </w:r>
      <w:proofErr w:type="gramEnd"/>
      <w:r w:rsidRPr="008D4410">
        <w:rPr>
          <w:rFonts w:ascii="Times New Roman" w:hAnsi="Times New Roman" w:cs="Times New Roman"/>
          <w:sz w:val="22"/>
          <w:szCs w:val="22"/>
        </w:rPr>
        <w:t xml:space="preserve"> of three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Six months after the municipal waste combustion unit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December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Six months after they transfer to the municipal waste combustion unit or 6 months after they are hired to work at the municipal waste combustion unit.</w:t>
      </w:r>
    </w:p>
    <w:p w:rsidR="008D4410" w:rsidRPr="008D4410" w:rsidRDefault="008D4410" w:rsidP="00081066">
      <w:pPr>
        <w:pStyle w:val="Heading5"/>
        <w:ind w:left="0" w:firstLine="0"/>
        <w:jc w:val="left"/>
        <w:rPr>
          <w:szCs w:val="22"/>
        </w:rPr>
      </w:pPr>
      <w:r w:rsidRPr="008D4410">
        <w:rPr>
          <w:szCs w:val="22"/>
        </w:rPr>
        <w:t>§ 60.1190   After the required date for operator certification, who may operate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After the required date for full or provisional certifications, you must not operate your municipal waste combustion unit unless one of four employees is on duty: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A fully certified chief facility operator.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provisionally certified chief facility operator who is scheduled to take the full certification exam.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fully certified shift supervisor.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A provisionally certified shift supervisor who is scheduled to take the full certification exam.</w:t>
      </w:r>
    </w:p>
    <w:p w:rsidR="008D4410" w:rsidRPr="008D4410" w:rsidRDefault="008D4410" w:rsidP="00081066">
      <w:pPr>
        <w:pStyle w:val="Heading5"/>
        <w:ind w:left="0" w:firstLine="0"/>
        <w:jc w:val="left"/>
        <w:rPr>
          <w:szCs w:val="22"/>
        </w:rPr>
      </w:pPr>
      <w:r w:rsidRPr="008D4410">
        <w:rPr>
          <w:szCs w:val="22"/>
        </w:rPr>
        <w:t>§ 60.1195   What if all the certified operators must be temporarily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the certified chief facility operator and certified shift supervisor both are unavailable, a provisionally certified control room operator at the municipal waste combustion unit may fulfill the certified operator requirement. Depending on the length of time that a certified chief facility operator and certified shift supervisor are away, you must meet one of three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When the certified chief facility operator and certified shift supervisor are both offsite for 12 hours or less, and no other certified operator is onsite, the provisionally certified control room operator may perform those duties without notice to, or approval by, the Administrator.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When the certified chief facility operator and certified shift supervisor are offsite for more than 12 hours, but for 2 weeks or less, and no other certified operator is onsite, the provisionally certified control room operator may perform those duties without notice to, or approval by, the Administrator. However, you must record the period when the certified chief facility operator and certified shift supervisor are offsite and include that information in the annual report as specified under §60.1410(l).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When the certified chief facility operator and certified shift supervisor are offsite for more than 2 weeks, and no other certified operator is onsite, the provisionally certified control room operator may perform those duties without notice to, or approval by, the Administrator. However, you must take two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Notify the Administrator in writing. In the notice, state what caused the absence and what you are doing to ensure that a certified chief facility operator or certified shift supervisor is </w:t>
      </w:r>
      <w:proofErr w:type="gramStart"/>
      <w:r w:rsidRPr="008D4410">
        <w:rPr>
          <w:rFonts w:ascii="Times New Roman" w:hAnsi="Times New Roman" w:cs="Times New Roman"/>
          <w:sz w:val="22"/>
          <w:szCs w:val="22"/>
        </w:rPr>
        <w:t>onsite.</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Submit a status report and corrective action summary to the Administrator every 4 weeks following the initial notification. If the Administrator notifies you that your status report or corrective action summary is disapproved, the municipal waste combustion unit may continue operation for 90 days, but then must cease operation. If corrective actions are taken in the 90-day period such that the Administrator withdraws the disapproval, municipal waste combustion unit operation may continue.</w:t>
      </w:r>
    </w:p>
    <w:p w:rsidR="008D4410" w:rsidRPr="008D4410" w:rsidRDefault="008D4410" w:rsidP="00081066">
      <w:pPr>
        <w:pStyle w:val="Heading5"/>
        <w:spacing w:after="120"/>
        <w:ind w:left="0" w:firstLine="0"/>
        <w:jc w:val="left"/>
        <w:rPr>
          <w:szCs w:val="22"/>
        </w:rPr>
      </w:pPr>
      <w:r w:rsidRPr="008D4410">
        <w:rPr>
          <w:szCs w:val="22"/>
        </w:rPr>
        <w:t>Good Combustion Practices: Operating Requirements</w:t>
      </w:r>
    </w:p>
    <w:p w:rsidR="008D4410" w:rsidRPr="008D4410" w:rsidRDefault="008D4410" w:rsidP="00081066">
      <w:pPr>
        <w:pStyle w:val="Heading5"/>
        <w:ind w:left="0" w:firstLine="0"/>
        <w:jc w:val="left"/>
        <w:rPr>
          <w:szCs w:val="22"/>
        </w:rPr>
      </w:pPr>
      <w:r w:rsidRPr="008D4410">
        <w:rPr>
          <w:szCs w:val="22"/>
        </w:rPr>
        <w:t>§ 60.1200   What are the operating practice requirements for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You must not operate your municipal waste combustion unit at loads greater than 110 percent of the maximum demonstrated load of the municipal waste combustion unit (4-hour block average),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must not operate your municipal waste combustion unit so that the temperature at the inlet of the particulate matter control device exceeds 17°C above the maximum demonstrated temperature of the particulate matter control device (4-hour block average), as specified under </w:t>
      </w:r>
      <w:r w:rsidR="00B12249">
        <w:rPr>
          <w:rFonts w:ascii="Times New Roman" w:hAnsi="Times New Roman" w:cs="Times New Roman"/>
          <w:sz w:val="22"/>
          <w:szCs w:val="22"/>
        </w:rPr>
        <w:t>"</w:t>
      </w:r>
      <w:r w:rsidRPr="008D4410">
        <w:rPr>
          <w:rFonts w:ascii="Times New Roman" w:hAnsi="Times New Roman" w:cs="Times New Roman"/>
          <w:sz w:val="22"/>
          <w:szCs w:val="22"/>
        </w:rPr>
        <w:t>Definitions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If your municipal waste combustion unit uses activated carbon to control dioxins/furans or mercury emissions, you must maintain an 8-hour block average carbon feed rate at or above the highest average level established during the most recent dioxins/furans or mercury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If your municipal waste combustion unit uses activated carbon to control dioxins/furans or mercury emissions, you must evaluate total carbon usage for each calendar quarter. The total amount of carbon purchased and delivered to your municipal waste combustion plant must be at or above the required quarterly usage of carbon. At your option, you may choose to evaluate required quarterly carbon usage on a municipal waste combustion unit basis for each individual municipal waste combustion unit at your plant. Calculate the required quarterly usage of carbon using equation 4 or 5 in §60.1460(f).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Your municipal waste combustion unit is exempt from limits on load level, temperature at the inlet of the particulate matter control device, and carbon feed rate during any of five situations: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During your annual tests for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During your annual mercury tests (for carbon feed rate requirements only).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During the 2 weeks preceding your annual tests for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During the 2 weeks preceding your annual mercury tests (for carbon feed rate requirements only).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Whenever the Administrator or delegated State authority permits you to do any of five activities: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Evaluate system performance.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Test new technology or control technologies.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Perform diagnostic testing.</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Perform</w:t>
      </w:r>
      <w:proofErr w:type="gramEnd"/>
      <w:r w:rsidRPr="008D4410">
        <w:rPr>
          <w:rFonts w:ascii="Times New Roman" w:hAnsi="Times New Roman" w:cs="Times New Roman"/>
          <w:sz w:val="22"/>
          <w:szCs w:val="22"/>
        </w:rPr>
        <w:t xml:space="preserve"> other activities to improve the performance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Perform other activities to advance the state of the art for emission controls for your municipal waste combustion unit.</w:t>
      </w:r>
    </w:p>
    <w:p w:rsidR="008D4410" w:rsidRPr="008D4410" w:rsidRDefault="008D4410" w:rsidP="00081066">
      <w:pPr>
        <w:pStyle w:val="Heading5"/>
        <w:ind w:left="0" w:firstLine="0"/>
        <w:jc w:val="left"/>
        <w:rPr>
          <w:szCs w:val="22"/>
        </w:rPr>
      </w:pPr>
      <w:r w:rsidRPr="008D4410">
        <w:rPr>
          <w:szCs w:val="22"/>
        </w:rPr>
        <w:t>§ 60.1205   What happens to the operating requirements during periods of startup, shutdown, and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operating requirements of this subpart apply at all times except during periods of municipal waste combustion unit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Each startup, shutdown, or malfunction must not last for longer than 3 hours.</w:t>
      </w:r>
    </w:p>
    <w:p w:rsidR="008D4410" w:rsidRPr="008D4410" w:rsidRDefault="008D4410" w:rsidP="00081066">
      <w:pPr>
        <w:pStyle w:val="Heading5"/>
        <w:spacing w:after="120"/>
        <w:ind w:left="0" w:firstLine="0"/>
        <w:jc w:val="left"/>
        <w:rPr>
          <w:szCs w:val="22"/>
        </w:rPr>
      </w:pPr>
      <w:r w:rsidRPr="008D4410">
        <w:rPr>
          <w:szCs w:val="22"/>
        </w:rPr>
        <w:t>Emission Limits</w:t>
      </w:r>
    </w:p>
    <w:p w:rsidR="008D4410" w:rsidRPr="008D4410" w:rsidRDefault="008D4410" w:rsidP="00081066">
      <w:pPr>
        <w:pStyle w:val="Heading5"/>
        <w:ind w:left="0" w:firstLine="0"/>
        <w:jc w:val="left"/>
        <w:rPr>
          <w:szCs w:val="22"/>
        </w:rPr>
      </w:pPr>
      <w:r w:rsidRPr="008D4410">
        <w:rPr>
          <w:szCs w:val="22"/>
        </w:rPr>
        <w:t>§ 60.1210   What pollutants are regulated by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Eleven pollutants, in four groupings, are regulated: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Organics. </w:t>
      </w:r>
      <w:proofErr w:type="gramStart"/>
      <w:r w:rsidRPr="008D4410">
        <w:rPr>
          <w:rFonts w:ascii="Times New Roman" w:hAnsi="Times New Roman" w:cs="Times New Roman"/>
          <w:sz w:val="22"/>
          <w:szCs w:val="22"/>
        </w:rPr>
        <w:t>Dioxins/furans.</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Metals. </w:t>
      </w:r>
      <w:r w:rsidRPr="008D4410">
        <w:rPr>
          <w:rFonts w:ascii="Times New Roman" w:hAnsi="Times New Roman" w:cs="Times New Roman"/>
          <w:sz w:val="22"/>
          <w:szCs w:val="22"/>
        </w:rPr>
        <w:t>(1)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Acid gases. </w:t>
      </w:r>
      <w:r w:rsidRPr="008D4410">
        <w:rPr>
          <w:rFonts w:ascii="Times New Roman" w:hAnsi="Times New Roman" w:cs="Times New Roman"/>
          <w:sz w:val="22"/>
          <w:szCs w:val="22"/>
        </w:rPr>
        <w:t>(1)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Sulfur dioxide.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Other. </w:t>
      </w:r>
      <w:r w:rsidRPr="008D4410">
        <w:rPr>
          <w:rFonts w:ascii="Times New Roman" w:hAnsi="Times New Roman" w:cs="Times New Roman"/>
          <w:sz w:val="22"/>
          <w:szCs w:val="22"/>
        </w:rPr>
        <w:t>(1) Carbon monoxide.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Fugitive ash.</w:t>
      </w:r>
    </w:p>
    <w:p w:rsidR="008D4410" w:rsidRPr="008D4410" w:rsidRDefault="008D4410" w:rsidP="00081066">
      <w:pPr>
        <w:pStyle w:val="Heading5"/>
        <w:ind w:left="0" w:firstLine="0"/>
        <w:jc w:val="left"/>
        <w:rPr>
          <w:szCs w:val="22"/>
        </w:rPr>
      </w:pPr>
      <w:r w:rsidRPr="008D4410">
        <w:rPr>
          <w:szCs w:val="22"/>
        </w:rPr>
        <w:t xml:space="preserve">§ 60.1215   What emission limits must I meet? </w:t>
      </w:r>
      <w:proofErr w:type="gramStart"/>
      <w:r w:rsidRPr="008D4410">
        <w:rPr>
          <w:szCs w:val="22"/>
        </w:rPr>
        <w:t>By when?</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meet the emission limits specified in tables 1 and 2 of this subpart. You must meet the limits 60 days after your municipal waste combustion unit reaches the maximum load level but no later than 180 days after its initial startup.</w:t>
      </w:r>
    </w:p>
    <w:p w:rsidR="008D4410" w:rsidRPr="008D4410" w:rsidRDefault="008D4410" w:rsidP="00081066">
      <w:pPr>
        <w:pStyle w:val="Heading5"/>
        <w:ind w:left="0" w:firstLine="0"/>
        <w:jc w:val="left"/>
        <w:rPr>
          <w:szCs w:val="22"/>
        </w:rPr>
      </w:pPr>
      <w:r w:rsidRPr="008D4410">
        <w:rPr>
          <w:szCs w:val="22"/>
        </w:rPr>
        <w:t>§ 60.1220   What happens to the emission limits during periods of startup, shutdown, and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emission limits of this subpart apply at all times except during periods of municipal waste combustion unit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Each startup, shutdown, or malfunction must not last for longer than 3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A maximum of 3 hours of test data can be dismissed from compliance calculations during periods of startup, shutdown, or malfunction.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During startup, shutdown, or malfunction periods longer than 3 hours, emissions data cannot be discarded from compliance calculations and all provisions under §60.11(d) apply.</w:t>
      </w:r>
    </w:p>
    <w:p w:rsidR="008D4410" w:rsidRPr="008D4410" w:rsidRDefault="008D4410" w:rsidP="00081066">
      <w:pPr>
        <w:pStyle w:val="Heading5"/>
        <w:spacing w:after="120"/>
        <w:ind w:left="0" w:firstLine="0"/>
        <w:jc w:val="left"/>
        <w:rPr>
          <w:szCs w:val="22"/>
        </w:rPr>
      </w:pPr>
      <w:r w:rsidRPr="008D4410">
        <w:rPr>
          <w:szCs w:val="22"/>
        </w:rPr>
        <w:t>Continuous Emission Monitoring</w:t>
      </w:r>
    </w:p>
    <w:p w:rsidR="008D4410" w:rsidRPr="008D4410" w:rsidRDefault="008D4410" w:rsidP="00081066">
      <w:pPr>
        <w:pStyle w:val="Heading5"/>
        <w:ind w:left="0" w:firstLine="0"/>
        <w:jc w:val="left"/>
        <w:rPr>
          <w:szCs w:val="22"/>
        </w:rPr>
      </w:pPr>
      <w:r w:rsidRPr="008D4410">
        <w:rPr>
          <w:szCs w:val="22"/>
        </w:rPr>
        <w:t>§ 60.1225   What types of continuous emission monitoring must I perform?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To continuously monitor emissions, you must perform four tasks: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Install continuous emission monitoring systems for certain gaseous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sure your continuous emission monitoring systems are operating correctly.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c</w:t>
      </w:r>
      <w:proofErr w:type="gramEnd"/>
      <w:r w:rsidRPr="008D4410">
        <w:rPr>
          <w:rFonts w:ascii="Times New Roman" w:hAnsi="Times New Roman" w:cs="Times New Roman"/>
          <w:sz w:val="22"/>
          <w:szCs w:val="22"/>
        </w:rPr>
        <w:t>) Make sure you obtain the minimum amount of monitoring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Install a continuous opacity monitoring system.</w:t>
      </w:r>
    </w:p>
    <w:p w:rsidR="008D4410" w:rsidRPr="008D4410" w:rsidRDefault="008D4410" w:rsidP="00081066">
      <w:pPr>
        <w:pStyle w:val="Heading5"/>
        <w:ind w:left="0" w:firstLine="0"/>
        <w:jc w:val="left"/>
        <w:rPr>
          <w:szCs w:val="22"/>
        </w:rPr>
      </w:pPr>
      <w:r w:rsidRPr="008D4410">
        <w:rPr>
          <w:szCs w:val="22"/>
        </w:rPr>
        <w:t>§ 60.1230   What continuous emission monitoring systems must I install for gaseous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must install, calibrate, maintain, and operate continuous emission monitoring systems for oxygen (or carbon dioxide), sulfur dioxide, and carbon monoxide. If you operate a Class I municipal waste combustion unit, you must also install, calibrate, maintain, and operate a continuous emission monitoring system for nitrogen oxides. Install the continuous emission monitoring systems for sulfur dioxide, nitrogen oxides, and oxygen (or carbon dioxide) at the outlet of the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must install, evaluate, and operate each continuous emission monitoring system according to the </w:t>
      </w:r>
      <w:r w:rsidR="00B12249">
        <w:rPr>
          <w:rFonts w:ascii="Times New Roman" w:hAnsi="Times New Roman" w:cs="Times New Roman"/>
          <w:sz w:val="22"/>
          <w:szCs w:val="22"/>
        </w:rPr>
        <w:t>"</w:t>
      </w:r>
      <w:r w:rsidRPr="008D4410">
        <w:rPr>
          <w:rFonts w:ascii="Times New Roman" w:hAnsi="Times New Roman" w:cs="Times New Roman"/>
          <w:sz w:val="22"/>
          <w:szCs w:val="22"/>
        </w:rPr>
        <w:t>Monitoring Requirements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You must monitor the oxygen (or carbon dioxide) concentration at each location where you monitor sulfur dioxide and carbon monoxide. Additionally, if you operate a Class I municipal waste combustion unit, you must also monitor the oxygen (or carbon dioxide) concentration at the location where you monitor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You may choose to monitor carbon dioxide instead of oxygen as a diluent gas. </w:t>
      </w:r>
      <w:proofErr w:type="gramStart"/>
      <w:r w:rsidRPr="008D4410">
        <w:rPr>
          <w:rFonts w:ascii="Times New Roman" w:hAnsi="Times New Roman" w:cs="Times New Roman"/>
          <w:sz w:val="22"/>
          <w:szCs w:val="22"/>
        </w:rPr>
        <w:t>If you choose to monitor carbon dioxide, then an oxygen monitor is not required, and you must follow the requirements in §60.1255.</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If you choose to demonstrate compliance by monitoring the percent reduction of sulfur dioxide, you must also install continuous emission monitoring systems for sulfur dioxide and oxygen (or carbon dioxide) at the inlet of the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If you prefer to use an alternative sulfur dioxide monitoring method, such as parametric monitoring, or cannot monitor emissions at the inlet of the air pollution control device to determine percent reduction, you can apply to the Administrator for approval to use an alternative monitoring method under §60.13(i).</w:t>
      </w:r>
    </w:p>
    <w:p w:rsidR="008D4410" w:rsidRPr="008D4410" w:rsidRDefault="008D4410" w:rsidP="00081066">
      <w:pPr>
        <w:pStyle w:val="Heading5"/>
        <w:ind w:left="0" w:firstLine="0"/>
        <w:jc w:val="left"/>
        <w:rPr>
          <w:szCs w:val="22"/>
        </w:rPr>
      </w:pPr>
      <w:r w:rsidRPr="008D4410">
        <w:rPr>
          <w:szCs w:val="22"/>
        </w:rPr>
        <w:t>§ 60.1235   How are the data from the continuous emission monitoring systems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use data from the continuous emission monitoring systems for sulfur dioxide, nitrogen oxides, and carbon monoxide to demonstrate continuous compliance with the emission limits specified in tables 1 and 2 of this subpart. To demonstrate compliance for dioxins/furans, cadmium, lead, mercury, particulate matter, opacity, hydrogen chloride, and fugitive ash, see §60.1290.</w:t>
      </w:r>
    </w:p>
    <w:p w:rsidR="008D4410" w:rsidRPr="008D4410" w:rsidRDefault="008D4410" w:rsidP="00081066">
      <w:pPr>
        <w:pStyle w:val="Heading5"/>
        <w:ind w:left="0" w:firstLine="0"/>
        <w:jc w:val="left"/>
        <w:rPr>
          <w:szCs w:val="22"/>
        </w:rPr>
      </w:pPr>
      <w:r w:rsidRPr="008D4410">
        <w:rPr>
          <w:szCs w:val="22"/>
        </w:rPr>
        <w:t>§ 60.1240   How do I make sure my continuous emission monitoring systems are operating correctly?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initial, daily, quarterly, and annual evaluations of your continuous emission monitoring systems that measure oxygen (or carbon dioxide), sulfur dioxide, nitrogen oxides (Class I municipal waste combustion units only), and carbon monoxide.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Complete your initial evaluation of the continuous emission monitoring systems within 60 days after your municipal waste combustion unit reaches the maximum load level at which it will operate, but no later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For initial and annual evaluations, collect data concurrently (or within 30 to 60 minutes) using your oxygen (or carbon dioxide) continuous emission monitoring system, your sulfur dioxide, nitrogen oxides, or carbon </w:t>
      </w:r>
      <w:r w:rsidRPr="008D4410">
        <w:rPr>
          <w:rFonts w:ascii="Times New Roman" w:hAnsi="Times New Roman" w:cs="Times New Roman"/>
          <w:sz w:val="22"/>
          <w:szCs w:val="22"/>
        </w:rPr>
        <w:lastRenderedPageBreak/>
        <w:t xml:space="preserve">monoxide continuous emission monitoring systems, as appropriate, and the appropriate test methods specified in table 3 of this subpart. Collect the data during each initial and annual evaluation of your continuous emission monitoring systems following the applicable performance specifications in appendix B of this part. </w:t>
      </w:r>
      <w:proofErr w:type="gramStart"/>
      <w:r w:rsidRPr="008D4410">
        <w:rPr>
          <w:rFonts w:ascii="Times New Roman" w:hAnsi="Times New Roman" w:cs="Times New Roman"/>
          <w:sz w:val="22"/>
          <w:szCs w:val="22"/>
        </w:rPr>
        <w:t>table</w:t>
      </w:r>
      <w:proofErr w:type="gramEnd"/>
      <w:r w:rsidRPr="008D4410">
        <w:rPr>
          <w:rFonts w:ascii="Times New Roman" w:hAnsi="Times New Roman" w:cs="Times New Roman"/>
          <w:sz w:val="22"/>
          <w:szCs w:val="22"/>
        </w:rPr>
        <w:t xml:space="preserve"> 4 of this subpart shows the performance specifications that apply to each continuous emission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Follow the quality assurance procedures in Procedure 1 of appendix F of this part for each continuous emission monitoring system. The procedures include daily calibration drift and quarterly accuracy determinations.</w:t>
      </w:r>
    </w:p>
    <w:p w:rsidR="008D4410" w:rsidRPr="008D4410" w:rsidRDefault="008D4410" w:rsidP="00081066">
      <w:pPr>
        <w:pStyle w:val="Heading5"/>
        <w:ind w:left="0" w:firstLine="0"/>
        <w:jc w:val="left"/>
        <w:rPr>
          <w:szCs w:val="22"/>
        </w:rPr>
      </w:pPr>
      <w:r w:rsidRPr="008D4410">
        <w:rPr>
          <w:szCs w:val="22"/>
        </w:rPr>
        <w:t>§ 60.1245   Am I exempt from any appendix B or appendix F requirements to evaluate continuous emission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Yes, the accuracy tests for your sulfur dioxide continuous emission monitoring system require you to also evaluate your oxygen (or carbon dioxide) continuous emission monitoring system. Therefore, your oxygen (or carbon dioxide) continuous emission monitoring system is exempt from two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Section 2.3 of Performance Specification 3 in appendix B of this part (relative accuracy requirement).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Section 5.1.1 of appendix F of this part (relative accuracy test audit).</w:t>
      </w:r>
    </w:p>
    <w:p w:rsidR="008D4410" w:rsidRPr="008D4410" w:rsidRDefault="008D4410" w:rsidP="00081066">
      <w:pPr>
        <w:pStyle w:val="Heading5"/>
        <w:ind w:left="0" w:firstLine="0"/>
        <w:jc w:val="left"/>
        <w:rPr>
          <w:szCs w:val="22"/>
        </w:rPr>
      </w:pPr>
      <w:r w:rsidRPr="008D4410">
        <w:rPr>
          <w:szCs w:val="22"/>
        </w:rPr>
        <w:t>§ 60.1250   What is my schedule for evaluating continuous emission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annual evaluations of your continuous emission monitoring systems no more than 13 months after the previous evaluation was conducted.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Evaluate your continuous emission monitoring systems daily and quarterly as specified in appendix F of this part.</w:t>
      </w:r>
    </w:p>
    <w:p w:rsidR="008D4410" w:rsidRPr="008D4410" w:rsidRDefault="008D4410" w:rsidP="00081066">
      <w:pPr>
        <w:pStyle w:val="Heading5"/>
        <w:ind w:left="0" w:firstLine="0"/>
        <w:jc w:val="left"/>
        <w:rPr>
          <w:szCs w:val="22"/>
        </w:rPr>
      </w:pPr>
      <w:r w:rsidRPr="008D4410">
        <w:rPr>
          <w:szCs w:val="22"/>
        </w:rPr>
        <w:t>§ 60.1255   What must I do if I choose to monitor carbon dioxide instead of oxygen as a diluent gas?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establish the relationship between oxygen and carbon dioxide during the initial evaluation of your continuous emission monitoring systems. You may reestablish the relationship during annual evaluations. To establish the relationship use three procedures: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EPA Reference Method 3A or 3B in appendix A of this part to determine oxygen concentration at the location of your carbon dioxide monitor.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at least three test runs for oxygen. Make sure each test run represents a 1-hour average and that sampling continues for at least 30 minutes in each hour.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Use the fuel-factor equation in EPA Reference Method 3B in appendix A of this part to determine the relationship between oxygen and carbon dioxide.</w:t>
      </w:r>
    </w:p>
    <w:p w:rsidR="008D4410" w:rsidRPr="008D4410" w:rsidRDefault="008D4410" w:rsidP="00081066">
      <w:pPr>
        <w:pStyle w:val="Heading5"/>
        <w:ind w:left="0" w:firstLine="0"/>
        <w:jc w:val="left"/>
        <w:rPr>
          <w:szCs w:val="22"/>
        </w:rPr>
      </w:pPr>
      <w:r w:rsidRPr="008D4410">
        <w:rPr>
          <w:szCs w:val="22"/>
        </w:rPr>
        <w:lastRenderedPageBreak/>
        <w:t>§ 60.1260   What is the minimum amount of monitoring data I must collect with my continuous emission monitoring systems and is the data collection requirement enforceable?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Where continuous emission monitoring systems are required, obtain 1-hour arithmetic averages. Make sure the averages for sulfur dioxide, nitrogen oxides, and carbon monoxide are in parts per million by dry volume at 7 percent oxygen (or the equivalent carbon dioxide level). Use the 1-hour averages of oxygen (or carbon dioxide) data from your continuous emission monitoring system to determine the actual oxygen (or carbon dioxide) level and to calculate emissions at 7 percent oxygen (or the equivalent carbon dioxide level).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Obtain at least two data points per hour in order to calculate a valid 1-hour arithmetic average. Section 60.13(e)(2) requires your continuous emission monitoring systems to complete at least one cycle of operation (sampling, analyzing, and data recording) for each 15-minute period.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valid 1-hour averages for 75 percent of the operating hours per day for 90 percent of the operating days per calendar quarter. An operating day is any day the unit combusts any municipal solid waste or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If you do not obtain the minimum data required in paragraphs (a) through (c) of this section, you are in violation of the data collection requirement regardless of the emission level monitored, and you must notify the Administrator according to §60.1410(e).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If you do not obtain the minimum data required in paragraphs (a) through (c) of this section, you must still use all valid data from the continuous emission monitoring systems in calculating emission concentrations and percent reductions in accordance with §60.1265.</w:t>
      </w:r>
    </w:p>
    <w:p w:rsidR="008D4410" w:rsidRPr="008D4410" w:rsidRDefault="008D4410" w:rsidP="00081066">
      <w:pPr>
        <w:pStyle w:val="Heading5"/>
        <w:ind w:left="0" w:firstLine="0"/>
        <w:jc w:val="left"/>
        <w:rPr>
          <w:szCs w:val="22"/>
        </w:rPr>
      </w:pPr>
      <w:r w:rsidRPr="008D4410">
        <w:rPr>
          <w:szCs w:val="22"/>
        </w:rPr>
        <w:t>§ 60.1265   How do I convert my 1-hour arithmetic averages into the appropriate averaging times and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the equation in §60.1460(a) to calculate emissions at 7 percent oxygen.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Use EPA Reference Method 19 in appendix A of this part, section 4.3, to calculate the daily geometric average concentrations of sulfur dioxide emissions. If you are monitoring the percent reduction of sulfur dioxide, use EPA Reference Method 19 in appendix A of this part, section 5.4, to determine the daily geometric average percent reduction of potential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If you operate a Class I municipal waste combustion unit, use EPA Reference Method 19 in appendix A of this part, section 4.1, to calculate the daily arithmetic average for concentrations of nitrogen oxides.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Use EPA Reference Method 19 in appendix A of this part, section 4.1, to calculate the 4-hour or 24-hour daily block averages (as applicable) for concentrations of carbon monoxide.</w:t>
      </w:r>
    </w:p>
    <w:p w:rsidR="008D4410" w:rsidRPr="008D4410" w:rsidRDefault="008D4410" w:rsidP="00081066">
      <w:pPr>
        <w:pStyle w:val="Heading5"/>
        <w:ind w:left="0" w:firstLine="0"/>
        <w:jc w:val="left"/>
        <w:rPr>
          <w:szCs w:val="22"/>
        </w:rPr>
      </w:pPr>
      <w:r w:rsidRPr="008D4410">
        <w:rPr>
          <w:szCs w:val="22"/>
        </w:rPr>
        <w:t>§ 60.1270   What is required for my continuous opacity monitoring system and how are the data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Install, calibrate, maintain, and operate a continuous opacity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Install, evaluate, and operate each continuous opacity monitoring system according to §60.13.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Complete an initial evaluation of your continuous opacity monitoring system according to Performance Specification 1 in appendix B of this part. Complete the evaluation within 60 days after your municipal waste combustion unit reaches the maximum load level at which it will operate, but no more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Complete each annual evaluation of your continuous opacity monitoring system no more than 13 months after the previous evaluation.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Use tests conducted according to EPA Reference Method 9 in appendix A of this part, as specified in §60.1300, to determine compliance with the opacity limit in table 1 of this subpart. The data obtained from your continuous opacity monitoring system are not used to determine compliance with the opacity limit.</w:t>
      </w:r>
    </w:p>
    <w:p w:rsidR="008D4410" w:rsidRPr="008D4410" w:rsidRDefault="008D4410" w:rsidP="00081066">
      <w:pPr>
        <w:pStyle w:val="Heading5"/>
        <w:ind w:left="0" w:firstLine="0"/>
        <w:jc w:val="left"/>
        <w:rPr>
          <w:szCs w:val="22"/>
        </w:rPr>
      </w:pPr>
      <w:r w:rsidRPr="008D4410">
        <w:rPr>
          <w:szCs w:val="22"/>
        </w:rPr>
        <w:t>§ 60.1275   What additional requirements must I meet for the operation of my continuous emission monitoring systems and continuous opacity monitoring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Use the required span values and applicable performance specifications in table 4 of this subpart.</w:t>
      </w:r>
    </w:p>
    <w:p w:rsidR="008D4410" w:rsidRPr="008D4410" w:rsidRDefault="008D4410" w:rsidP="00081066">
      <w:pPr>
        <w:pStyle w:val="Heading5"/>
        <w:ind w:left="0" w:firstLine="0"/>
        <w:jc w:val="left"/>
        <w:rPr>
          <w:szCs w:val="22"/>
        </w:rPr>
      </w:pPr>
      <w:r w:rsidRPr="008D4410">
        <w:rPr>
          <w:szCs w:val="22"/>
        </w:rPr>
        <w:t xml:space="preserve">§ 60.1280   What must I do if any of my continuous emission monitoring systems </w:t>
      </w:r>
      <w:proofErr w:type="gramStart"/>
      <w:r w:rsidRPr="008D4410">
        <w:rPr>
          <w:szCs w:val="22"/>
        </w:rPr>
        <w:t>are</w:t>
      </w:r>
      <w:proofErr w:type="gramEnd"/>
      <w:r w:rsidRPr="008D4410">
        <w:rPr>
          <w:szCs w:val="22"/>
        </w:rPr>
        <w:t xml:space="preserve"> temporarily unavailable to meet the data collection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Refer to table 4 of this subpart. It shows alternate methods for collecting data when systems malfunction or when repairs, calibration checks, or zero and span checks keep you from collecting the minimum amount of data.</w:t>
      </w:r>
    </w:p>
    <w:p w:rsidR="008D4410" w:rsidRPr="008D4410" w:rsidRDefault="008D4410" w:rsidP="00081066">
      <w:pPr>
        <w:pStyle w:val="Heading5"/>
        <w:spacing w:after="120"/>
        <w:ind w:left="0" w:firstLine="0"/>
        <w:jc w:val="left"/>
        <w:rPr>
          <w:szCs w:val="22"/>
        </w:rPr>
      </w:pPr>
      <w:r w:rsidRPr="008D4410">
        <w:rPr>
          <w:szCs w:val="22"/>
        </w:rPr>
        <w:t>Stack Testing</w:t>
      </w:r>
    </w:p>
    <w:p w:rsidR="008D4410" w:rsidRPr="008D4410" w:rsidRDefault="008D4410" w:rsidP="00081066">
      <w:pPr>
        <w:pStyle w:val="Heading5"/>
        <w:ind w:left="0" w:firstLine="0"/>
        <w:jc w:val="left"/>
        <w:rPr>
          <w:szCs w:val="22"/>
        </w:rPr>
      </w:pPr>
      <w:r w:rsidRPr="008D4410">
        <w:rPr>
          <w:szCs w:val="22"/>
        </w:rPr>
        <w:t>§ 60.1285   What types of stack tests must I conduct?</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Conduct initial and annual stack tests to measure the emission levels of dioxins/furans, cadmium, lead, mercury, particulate matter, opacity, hydrogen chloride, and fugitive ash.</w:t>
      </w:r>
      <w:proofErr w:type="gramEnd"/>
    </w:p>
    <w:p w:rsidR="008D4410" w:rsidRPr="008D4410" w:rsidRDefault="008D4410" w:rsidP="00081066">
      <w:pPr>
        <w:pStyle w:val="Heading5"/>
        <w:ind w:left="0" w:firstLine="0"/>
        <w:jc w:val="left"/>
        <w:rPr>
          <w:szCs w:val="22"/>
        </w:rPr>
      </w:pPr>
      <w:r w:rsidRPr="008D4410">
        <w:rPr>
          <w:szCs w:val="22"/>
        </w:rPr>
        <w:t>§ 60.1290   How are the stack test data used?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use results of stack tests for dioxins/furans, cadmium, lead, mercury, particulate matter, opacity, hydrogen chloride, and fugitive ash to demonstrate compliance with the emission limits in table 1 of this subpart. To demonstrate compliance for carbon monoxide, nitrogen oxides, and sulfur dioxide, see §60.1235.</w:t>
      </w:r>
    </w:p>
    <w:p w:rsidR="008D4410" w:rsidRPr="008D4410" w:rsidRDefault="008D4410" w:rsidP="00081066">
      <w:pPr>
        <w:pStyle w:val="Heading5"/>
        <w:ind w:left="0" w:firstLine="0"/>
        <w:jc w:val="left"/>
        <w:rPr>
          <w:szCs w:val="22"/>
        </w:rPr>
      </w:pPr>
      <w:r w:rsidRPr="008D4410">
        <w:rPr>
          <w:szCs w:val="22"/>
        </w:rPr>
        <w:t>§ 60.1295   What schedule must I follow for the stack testing?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Conduct initial stack tests for the pollutants listed in §60.1285 within 60 days after your municipal waste combustion unit reaches the maximum load level at which it will operate, but no later than 180 days after its initial startup.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annual stack tests for the same pollutants after the initial stack test. Conduct each annual stack test no later than 13 months after the previous stack test.</w:t>
      </w:r>
    </w:p>
    <w:p w:rsidR="008D4410" w:rsidRPr="008D4410" w:rsidRDefault="008D4410" w:rsidP="00081066">
      <w:pPr>
        <w:pStyle w:val="Heading5"/>
        <w:ind w:left="0" w:firstLine="0"/>
        <w:jc w:val="left"/>
        <w:rPr>
          <w:szCs w:val="22"/>
        </w:rPr>
      </w:pPr>
      <w:r w:rsidRPr="008D4410">
        <w:rPr>
          <w:szCs w:val="22"/>
        </w:rPr>
        <w:lastRenderedPageBreak/>
        <w:t>§ 60.1300   What test methods must I use to stack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Follow table 5 of this subpart to establish the sampling location and to determine pollutant concentrations, number of traverse points, individual test methods, and other specific testing requirements for the different pollutants.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Make sure that stack tests for all the pollutants consist of at least three test runs, as specified in §60.8. Use the average of the pollutant emission concentrations from the three test runs to determine compliance with the emission limits in table 1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an oxygen (or carbon dioxide) measurement at the same time as your pollutant measurements to determine diluent gas levels, as specified in §60.1230.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Use the equations in §60.1460(a) to calculate emission levels at 7 percent oxygen (or an equivalent carbon dioxide basis), the percent reduction in potential hydrogen chloride emissions, and the reduction efficiency for mercury emissions. See the individual test methods in table 5 of this subpart for other required equations.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 can apply to the Administrator for approval under §60.8(b) to use a reference method with minor changes in methodology, use an equivalent method, use an alternative method the results of which the Administrator has determined are adequate for demonstrating compliance, waive the requirement for a performance test because you have demonstrated by other means that you are in compliance, or use a shorter sampling time or smaller sampling volume.</w:t>
      </w:r>
    </w:p>
    <w:p w:rsidR="008D4410" w:rsidRPr="008D4410" w:rsidRDefault="008D4410" w:rsidP="00081066">
      <w:pPr>
        <w:pStyle w:val="Heading5"/>
        <w:ind w:left="0" w:firstLine="0"/>
        <w:jc w:val="left"/>
        <w:rPr>
          <w:szCs w:val="22"/>
        </w:rPr>
      </w:pPr>
      <w:r w:rsidRPr="008D4410">
        <w:rPr>
          <w:szCs w:val="22"/>
        </w:rPr>
        <w:t>§ 60.1305   May I conduct stack testing less often?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You may test less often if you own or operate a Class II municipal waste combustion unit and if all stack tests for a given pollutant over 3 consecutive years show you comply with the emission limit. In that case, you are not required to conduct a stack test for that pollutant for the next 2 years. However, you must conduct another stack test within 36 months of the anniversary date of the third consecutive stack test that shows you comply with the emission limit. Thereafter, you must perform stack tests every 3rd year but no later than 36 months following the previous stack tests. If a stack test shows noncompliance with an emission limit, you must conduct annual stack tests for that pollutant until all stack tests over 3 consecutive years show compliance with the emission limit for that pollutant. The provision applies to all pollutants subject to stack testing requirements: dioxins/furans, cadmium, lead, mercury, particulate matter, opacity, hydrogen chloride, and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You can test less often for dioxins/furans emissions if you own or operate a municipal waste combustion plant that meets two conditions. First, you have multiple municipal waste combustion </w:t>
      </w:r>
      <w:proofErr w:type="gramStart"/>
      <w:r w:rsidRPr="008D4410">
        <w:rPr>
          <w:rFonts w:ascii="Times New Roman" w:hAnsi="Times New Roman" w:cs="Times New Roman"/>
          <w:sz w:val="22"/>
          <w:szCs w:val="22"/>
        </w:rPr>
        <w:t>units</w:t>
      </w:r>
      <w:proofErr w:type="gramEnd"/>
      <w:r w:rsidRPr="008D4410">
        <w:rPr>
          <w:rFonts w:ascii="Times New Roman" w:hAnsi="Times New Roman" w:cs="Times New Roman"/>
          <w:sz w:val="22"/>
          <w:szCs w:val="22"/>
        </w:rPr>
        <w:t xml:space="preserve"> onsite that are subject to this subpart. Second, all those municipal waste combustion units have demonstrated levels of dioxins/furans emissions less than or equal to 7 nanograms per dry standard cubic meter (total mass) for 2 consecutive years. In that case, you may choose to conduct annual stack tests on only one municipal waste combustion unit per year at your plant. The provision only applies to stack testing for dioxins/furans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Conduct the stack test no more than 13 months following a stack test on any municipal waste combustion unit subject to this subpart at your plant. Each year, test a different municipal waste combustion unit subject to this subpart and test all municipal waste combustion units subject to this subpart in a sequence that you determine. Once you determine a testing sequence, it must not be changed without approval by the Administrator.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If each annual stack test shows levels of dioxins/furans emissions less than or equal to 7 nanograms per dry standard cubic meter (total mass), you may continue stack tests on only one municipal waste combustion unit subject to this subpart per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If any annual stack test indicates levels of dioxins/furans emissions greater than 7 nanograms per dry standard cubic meter (total mass), conduct subsequent annual stack tests on all municipal waste combustion units subject to this subpart at your plant. You may return to testing one municipal waste combustion unit subject to this subpart per year if you can demonstrate dioxins/furans emission levels less than or equal to 7 nanograms per dry standard cubic meter (total mass) for all municipal waste combustion units at your plant subject to this subpart for 2 consecutive years.</w:t>
      </w:r>
    </w:p>
    <w:p w:rsidR="008D4410" w:rsidRPr="008D4410" w:rsidRDefault="008D4410" w:rsidP="00081066">
      <w:pPr>
        <w:pStyle w:val="Heading5"/>
        <w:ind w:left="0" w:firstLine="0"/>
        <w:jc w:val="left"/>
        <w:rPr>
          <w:szCs w:val="22"/>
        </w:rPr>
      </w:pPr>
      <w:r w:rsidRPr="008D4410">
        <w:rPr>
          <w:szCs w:val="22"/>
        </w:rPr>
        <w:t>§ 60.1310   May I deviate from the 13-month testing schedule if unforeseen circumstances arise?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may not deviate from the 13-month testing schedules specified in §§60.1295(b) and 60.1305(b)(1) unless you apply to the Administrator for an alternative schedule, and the Administrator approves your request for alternate scheduling prior to the date on which you would otherwise have been required to conduct the next stack test.</w:t>
      </w:r>
    </w:p>
    <w:p w:rsidR="008D4410" w:rsidRPr="008D4410" w:rsidRDefault="008D4410" w:rsidP="00081066">
      <w:pPr>
        <w:pStyle w:val="Heading5"/>
        <w:spacing w:after="120"/>
        <w:ind w:left="0" w:firstLine="0"/>
        <w:jc w:val="left"/>
        <w:rPr>
          <w:szCs w:val="22"/>
        </w:rPr>
      </w:pPr>
      <w:r w:rsidRPr="008D4410">
        <w:rPr>
          <w:szCs w:val="22"/>
        </w:rPr>
        <w:t>Other Monitoring Requirements</w:t>
      </w:r>
    </w:p>
    <w:p w:rsidR="008D4410" w:rsidRPr="008D4410" w:rsidRDefault="008D4410" w:rsidP="00081066">
      <w:pPr>
        <w:pStyle w:val="Heading5"/>
        <w:ind w:left="0" w:firstLine="0"/>
        <w:jc w:val="left"/>
        <w:rPr>
          <w:szCs w:val="22"/>
        </w:rPr>
      </w:pPr>
      <w:r w:rsidRPr="008D4410">
        <w:rPr>
          <w:szCs w:val="22"/>
        </w:rPr>
        <w:t>§ 60.1315   Must I meet other requirements for continuous monitoring?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also monitor three operating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Load level of each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Temperature of flue gases at the inlet of your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Carbon feed rate if activated carbon is used to control dioxins/furans or mercury emissions.</w:t>
      </w:r>
    </w:p>
    <w:p w:rsidR="008D4410" w:rsidRPr="008D4410" w:rsidRDefault="008D4410" w:rsidP="00081066">
      <w:pPr>
        <w:pStyle w:val="Heading5"/>
        <w:ind w:left="0" w:firstLine="0"/>
        <w:jc w:val="left"/>
        <w:rPr>
          <w:szCs w:val="22"/>
        </w:rPr>
      </w:pPr>
      <w:r w:rsidRPr="008D4410">
        <w:rPr>
          <w:szCs w:val="22"/>
        </w:rPr>
        <w:t>§ 60.1320   How do I monitor the load of my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If your municipal waste combustion unit generates steam, you must install, calibrate, maintain, and operate a steam flowmeter or a feed water flowmeter and meet five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Continuously measure and record the measurements of steam (or feed water) in kilograms (or pounds) per hour.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Calculate your steam (or feed water) flow in 4-hour block averages.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(3) Calculate the steam (or feed water) flow rate using the method in </w:t>
      </w:r>
      <w:r w:rsidR="00B12249">
        <w:rPr>
          <w:rFonts w:ascii="Times New Roman" w:hAnsi="Times New Roman" w:cs="Times New Roman"/>
          <w:sz w:val="22"/>
          <w:szCs w:val="22"/>
        </w:rPr>
        <w:t>"</w:t>
      </w:r>
      <w:r w:rsidRPr="008D4410">
        <w:rPr>
          <w:rFonts w:ascii="Times New Roman" w:hAnsi="Times New Roman" w:cs="Times New Roman"/>
          <w:sz w:val="22"/>
          <w:szCs w:val="22"/>
        </w:rPr>
        <w:t>American Society of Mechanical Engineers Power Test Codes: Test Code for Steam Generating Units, Power Test Code 4.1—1964 (R1991),</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section 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(4) Design, construct, install, calibrate, and use nozzles or orifices for flow rate measurements, using the recommendations in </w:t>
      </w:r>
      <w:r w:rsidR="00B12249">
        <w:rPr>
          <w:rFonts w:ascii="Times New Roman" w:hAnsi="Times New Roman" w:cs="Times New Roman"/>
          <w:sz w:val="22"/>
          <w:szCs w:val="22"/>
        </w:rPr>
        <w:t>"</w:t>
      </w:r>
      <w:r w:rsidRPr="008D4410">
        <w:rPr>
          <w:rFonts w:ascii="Times New Roman" w:hAnsi="Times New Roman" w:cs="Times New Roman"/>
          <w:sz w:val="22"/>
          <w:szCs w:val="22"/>
        </w:rPr>
        <w:t>American Society of Mechanical Engineers Interim Supplement 19.5 on Instruments and Apparatus: Application, part II of Fluid Meters,</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6th Edition (1971), chapter 4 (incorporated by reference in §60.17(h</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(5) Before each dioxins/furans stack test, or at least once a year, calibrate all signal conversion elements associated with steam (or feed water) flow measurements according to the manufacturer instructions.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your municipal waste combustion unit does not generate steam, or, if your municipal waste combustion units have shared steam systems and steam load cannot be estimated per unit, you must determine, to the satisfaction of the Administrator, one or more operating parameters that can be used to continuously estimate load level (for example, the feed rate of municipal solid waste or refuse-derived fuel). You must continuously monitor the selected parameters.</w:t>
      </w:r>
    </w:p>
    <w:p w:rsidR="008D4410" w:rsidRPr="008D4410" w:rsidRDefault="008D4410" w:rsidP="00081066">
      <w:pPr>
        <w:pStyle w:val="Heading5"/>
        <w:ind w:left="0" w:firstLine="0"/>
        <w:jc w:val="left"/>
        <w:rPr>
          <w:szCs w:val="22"/>
        </w:rPr>
      </w:pPr>
      <w:r w:rsidRPr="008D4410">
        <w:rPr>
          <w:szCs w:val="22"/>
        </w:rPr>
        <w:t>§ 60.1325   How do I monitor the temperature of flue gases at the inlet of my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install, calibrate, maintain, and operate a device to continuously measure the temperature of the flue gas stream at the inlet of each particulate matter control device.</w:t>
      </w:r>
    </w:p>
    <w:p w:rsidR="008D4410" w:rsidRPr="008D4410" w:rsidRDefault="008D4410" w:rsidP="00081066">
      <w:pPr>
        <w:pStyle w:val="Heading5"/>
        <w:ind w:left="0" w:firstLine="0"/>
        <w:jc w:val="left"/>
        <w:rPr>
          <w:szCs w:val="22"/>
        </w:rPr>
      </w:pPr>
      <w:r w:rsidRPr="008D4410">
        <w:rPr>
          <w:szCs w:val="22"/>
        </w:rPr>
        <w:t>§ 60.1330   How do I monitor the injection rate of activated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your municipal waste combustion unit uses activated carbon to control dioxins/furans or mercury emissions, you must meet three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Select a carbon injection system operating parameter that can be used to calculate carbon feed rate (for example, screw feeder speed).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During each dioxins/furans and mercury stack test, determine the average carbon feed rate in kilograms (or pounds) per hour. Also, determine the average operating parameter level that correlates to the carbon feed rate. Establish a relationship between the operating parameter and the carbon feed rate in order to calculate the carbon feed rate based on the operating parameter level.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Continuously monitor the selected operating parameter during all periods when the municipal waste combustion unit is operating and combusting waste, and calculate the 8-hour block average carbon feed rate in kilograms (or pounds) per hour, based on the selected operating parameter. When calculating the 8-hour block average, do two things: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Exclude hours when the municipal waste combustion unit is not operating.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Include hours when the municipal waste combustion unit is operating but the carbon feed system is not working correctly.</w:t>
      </w:r>
    </w:p>
    <w:p w:rsidR="008D4410" w:rsidRPr="008D4410" w:rsidRDefault="008D4410" w:rsidP="00081066">
      <w:pPr>
        <w:pStyle w:val="Heading5"/>
        <w:ind w:left="0" w:firstLine="0"/>
        <w:jc w:val="left"/>
        <w:rPr>
          <w:szCs w:val="22"/>
        </w:rPr>
      </w:pPr>
      <w:r w:rsidRPr="008D4410">
        <w:rPr>
          <w:szCs w:val="22"/>
        </w:rPr>
        <w:t>§ 60.1335   What is the minimum amount of monitoring data I must collect with my continuous parameter monitoring systems and is the data collection requirement enforceable?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Where continuous parameter monitoring systems are used, obtain 1-hour arithmetic averages for three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Temperature of the flue gases at the inlet of your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(3) Carbon feed rate if activated carbon is used to control dioxins/furans or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Obtain at least two data points per hour in order to calculate a valid 1-hour arithmetic average.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Obtain valid 1-hour averages for at least 75 percent of the operating hours per day for 90 percent of the operating days per calendar quarter. An operating day is any day the unit combusts any municipal solid waste or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If you do not obtain the minimum data required in paragraphs (a) through (c) of this section, you are in violation of the data collection requirement and you must notify the Administrator according to §60.1410(e).</w:t>
      </w:r>
    </w:p>
    <w:p w:rsidR="008D4410" w:rsidRPr="008D4410" w:rsidRDefault="008D4410" w:rsidP="00081066">
      <w:pPr>
        <w:pStyle w:val="Heading5"/>
        <w:spacing w:after="120"/>
        <w:ind w:left="0" w:firstLine="0"/>
        <w:jc w:val="left"/>
        <w:rPr>
          <w:szCs w:val="22"/>
        </w:rPr>
      </w:pPr>
      <w:r w:rsidRPr="008D4410">
        <w:rPr>
          <w:szCs w:val="22"/>
        </w:rPr>
        <w:t>Recordkeeping</w:t>
      </w:r>
    </w:p>
    <w:p w:rsidR="008D4410" w:rsidRPr="008D4410" w:rsidRDefault="008D4410" w:rsidP="00081066">
      <w:pPr>
        <w:pStyle w:val="Heading5"/>
        <w:ind w:left="0" w:firstLine="0"/>
        <w:jc w:val="left"/>
        <w:rPr>
          <w:szCs w:val="22"/>
        </w:rPr>
      </w:pPr>
      <w:r w:rsidRPr="008D4410">
        <w:rPr>
          <w:szCs w:val="22"/>
        </w:rPr>
        <w:t>§ 60.1340   What records must I keep?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five types of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Operator training and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Continuously monitored pollutants and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Carbon feed rate.</w:t>
      </w:r>
    </w:p>
    <w:p w:rsidR="008D4410" w:rsidRPr="008D4410" w:rsidRDefault="008D4410" w:rsidP="00081066">
      <w:pPr>
        <w:pStyle w:val="Heading5"/>
        <w:ind w:left="0" w:firstLine="0"/>
        <w:jc w:val="left"/>
        <w:rPr>
          <w:szCs w:val="22"/>
        </w:rPr>
      </w:pPr>
      <w:r w:rsidRPr="008D4410">
        <w:rPr>
          <w:szCs w:val="22"/>
        </w:rPr>
        <w:t>§ 60.1345   Where must I keep my records and for how long?</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Keep all records onsite in paper copy or electronic format unless the Administrator approves another format.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Keep all records on each municipal waste combustion unit for at least 5 years.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Make all records available for submittal to the Administrator, or for onsite review by an inspector.</w:t>
      </w:r>
    </w:p>
    <w:p w:rsidR="008D4410" w:rsidRPr="008D4410" w:rsidRDefault="008D4410" w:rsidP="00081066">
      <w:pPr>
        <w:pStyle w:val="Heading5"/>
        <w:ind w:left="0" w:firstLine="0"/>
        <w:jc w:val="left"/>
        <w:rPr>
          <w:szCs w:val="22"/>
        </w:rPr>
      </w:pPr>
      <w:r w:rsidRPr="008D4410">
        <w:rPr>
          <w:szCs w:val="22"/>
        </w:rPr>
        <w:t>§ 60.1350   What records must I keep for the materials separation plan and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date of each record.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final materials separation plan.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siting analysis.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A record of the location and date of the public meetings.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Your responses to the public comments received during the public comment periods.</w:t>
      </w:r>
    </w:p>
    <w:p w:rsidR="008D4410" w:rsidRPr="008D4410" w:rsidRDefault="008D4410" w:rsidP="00081066">
      <w:pPr>
        <w:pStyle w:val="Heading5"/>
        <w:ind w:left="0" w:firstLine="0"/>
        <w:jc w:val="left"/>
        <w:rPr>
          <w:szCs w:val="22"/>
        </w:rPr>
      </w:pPr>
      <w:r w:rsidRPr="008D4410">
        <w:rPr>
          <w:szCs w:val="22"/>
        </w:rPr>
        <w:lastRenderedPageBreak/>
        <w:t>§ 60.1355   What records must I keep for operator training and certification?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six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Records of provisional certifications.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are provisionally certified by the American Society of Mechanical Engineers or an equivalent State-approved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the initial provisional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current provisional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full certifications.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are fully certified by the American Society of Mechanical Engineers or an equivalent State-approved certification program.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initial and renewal full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current full certifications.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showing completion of the operator training course.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your municipal waste combustion plant, names of the chief facility operator, shift supervisors, and control room operators who have completed the EPA or State municipal waste combustion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Dates of completion of the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Documentation showing completion of the operator training course.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reviews for plant-specific operating manuals. </w:t>
      </w:r>
      <w:r w:rsidRPr="008D4410">
        <w:rPr>
          <w:rFonts w:ascii="Times New Roman" w:hAnsi="Times New Roman" w:cs="Times New Roman"/>
          <w:sz w:val="22"/>
          <w:szCs w:val="22"/>
        </w:rPr>
        <w:t>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Names of persons who have reviewed the operating manual.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Date of the initial review.</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Dates of subsequent annual reviews.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when a certified operator is temporarily offsite. </w:t>
      </w:r>
      <w:r w:rsidRPr="008D4410">
        <w:rPr>
          <w:rFonts w:ascii="Times New Roman" w:hAnsi="Times New Roman" w:cs="Times New Roman"/>
          <w:sz w:val="22"/>
          <w:szCs w:val="22"/>
        </w:rPr>
        <w:t>Include two main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If the certified chief facility operator and certified shift supervisor are offsite for more than 12 hours, but for 2 weeks or less, and no other certified operator is onsite, record the dates that the certified chief facility operator and certified shift supervisor were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When the certified chief facility operator and certified shift supervisor are offsite for more than 2 weeks and no other certified operator is onsite, keep records of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Your notice that all certified persons are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The conditions that cause those people to be offsite.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corrective actions you are taking to ensure a certified chief facility operator or certified shift supervisor is onsite.</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Copies</w:t>
      </w:r>
      <w:proofErr w:type="gramEnd"/>
      <w:r w:rsidRPr="008D4410">
        <w:rPr>
          <w:rFonts w:ascii="Times New Roman" w:hAnsi="Times New Roman" w:cs="Times New Roman"/>
          <w:sz w:val="22"/>
          <w:szCs w:val="22"/>
        </w:rPr>
        <w:t xml:space="preserve"> of the written reports submitted every 4 weeks that summarize the actions taken to ensure that a certified chief facility operator or certified shift supervisor will be onsite.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ind w:left="0" w:firstLine="0"/>
        <w:jc w:val="left"/>
        <w:rPr>
          <w:szCs w:val="22"/>
        </w:rPr>
      </w:pPr>
      <w:r w:rsidRPr="008D4410">
        <w:rPr>
          <w:szCs w:val="22"/>
        </w:rPr>
        <w:t>§ 60.1360   What records must I keep for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stack tests required under §60.1285, you must keep records of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results of the stack tests for eight pollutants or parameters recorded in the appropriate units of measure specified in table 1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Test reports including supporting calculations that document the results of all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maximum demonstrated load of your municipal waste combustion units and maximum temperature at the inlet of your particulate matter control device during all stack tests for dioxins/furans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The calendar date of each record.</w:t>
      </w:r>
    </w:p>
    <w:p w:rsidR="008D4410" w:rsidRPr="008D4410" w:rsidRDefault="008D4410" w:rsidP="00081066">
      <w:pPr>
        <w:pStyle w:val="Heading5"/>
        <w:ind w:left="0" w:firstLine="0"/>
        <w:jc w:val="left"/>
        <w:rPr>
          <w:szCs w:val="22"/>
        </w:rPr>
      </w:pPr>
      <w:r w:rsidRPr="008D4410">
        <w:rPr>
          <w:szCs w:val="22"/>
        </w:rPr>
        <w:t>§ 60.1365   What records must I keep for continuously monitored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keep records of eight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(a) </w:t>
      </w:r>
      <w:r w:rsidRPr="008D4410">
        <w:rPr>
          <w:rFonts w:ascii="Times New Roman" w:hAnsi="Times New Roman" w:cs="Times New Roman"/>
          <w:i/>
          <w:iCs/>
          <w:sz w:val="22"/>
          <w:szCs w:val="22"/>
        </w:rPr>
        <w:t xml:space="preserve">Records of monitoring data. </w:t>
      </w:r>
      <w:r w:rsidRPr="008D4410">
        <w:rPr>
          <w:rFonts w:ascii="Times New Roman" w:hAnsi="Times New Roman" w:cs="Times New Roman"/>
          <w:sz w:val="22"/>
          <w:szCs w:val="22"/>
        </w:rPr>
        <w:t>Document six parameters measured using continuous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All 6-minute average levels of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All 1-hour average concentrations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For Class I municipal waste combustion units only, all 1-hour average concentrations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All 1-hour average concentrations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All 1-hour average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All 1-hour average flue gas temperatures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average concentrations and percent reductions. </w:t>
      </w:r>
      <w:r w:rsidRPr="008D4410">
        <w:rPr>
          <w:rFonts w:ascii="Times New Roman" w:hAnsi="Times New Roman" w:cs="Times New Roman"/>
          <w:sz w:val="22"/>
          <w:szCs w:val="22"/>
        </w:rPr>
        <w:t>Document five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All 24-hour daily block geometric average concentrations of sulfur dioxide emissions or average percent reductions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all 24-hour daily arithmetic average concentrations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(3) All 4-hour block or 24-hour daily </w:t>
      </w:r>
      <w:proofErr w:type="gramStart"/>
      <w:r w:rsidRPr="008D4410">
        <w:rPr>
          <w:rFonts w:ascii="Times New Roman" w:hAnsi="Times New Roman" w:cs="Times New Roman"/>
          <w:sz w:val="22"/>
          <w:szCs w:val="22"/>
        </w:rPr>
        <w:t>block</w:t>
      </w:r>
      <w:proofErr w:type="gramEnd"/>
      <w:r w:rsidRPr="008D4410">
        <w:rPr>
          <w:rFonts w:ascii="Times New Roman" w:hAnsi="Times New Roman" w:cs="Times New Roman"/>
          <w:sz w:val="22"/>
          <w:szCs w:val="22"/>
        </w:rPr>
        <w:t xml:space="preserve"> arithmetic average concentrations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All 4-hour block arithmetic average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All 4-hour block arithmetic average flue gas temperatures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of exceedances.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whenever any of the five pollutant or parameter levels recorded in paragraph (b) of this section or the opacity level recorded in paragraph (a)(1) of this section did not meet the emission limits or operating levels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exceeded the applicable emission limits or operating levels.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meet the emission limits or operating levels.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minimum data.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for which you did not collect the minimum amount of data required under §§60.1260 and 60.1335. Record the dates for five types of pollutants and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Carbon monoxide emissions.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lastRenderedPageBreak/>
        <w:t>(iv) Load</w:t>
      </w:r>
      <w:proofErr w:type="gramEnd"/>
      <w:r w:rsidRPr="008D4410">
        <w:rPr>
          <w:rFonts w:ascii="Times New Roman" w:hAnsi="Times New Roman" w:cs="Times New Roman"/>
          <w:sz w:val="22"/>
          <w:szCs w:val="22"/>
        </w:rPr>
        <w:t xml:space="preserve">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Temperatures of the flue gases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did not collect the minimum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obtain the required amount of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exclusions. </w:t>
      </w:r>
      <w:r w:rsidRPr="008D4410">
        <w:rPr>
          <w:rFonts w:ascii="Times New Roman" w:hAnsi="Times New Roman" w:cs="Times New Roman"/>
          <w:sz w:val="22"/>
          <w:szCs w:val="22"/>
        </w:rPr>
        <w:t>Document each time you have excluded data from your calculation of averages for any of the following five pollutants or parameters and the reasons the data were excluded: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levels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Temperatures of the flue gases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Records of drift and accuracy. </w:t>
      </w:r>
      <w:r w:rsidRPr="008D4410">
        <w:rPr>
          <w:rFonts w:ascii="Times New Roman" w:hAnsi="Times New Roman" w:cs="Times New Roman"/>
          <w:sz w:val="22"/>
          <w:szCs w:val="22"/>
        </w:rPr>
        <w:t>Document the results of your daily drift tests and quarterly accuracy determinations according to Procedure 1 of appendix F of this part. Keep the records for the sulfur dioxide, nitrogen oxides (Class I municipal waste combustion units only), and carbon monoxide continuous emissions monitoring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(g) </w:t>
      </w:r>
      <w:r w:rsidRPr="008D4410">
        <w:rPr>
          <w:rFonts w:ascii="Times New Roman" w:hAnsi="Times New Roman" w:cs="Times New Roman"/>
          <w:i/>
          <w:iCs/>
          <w:sz w:val="22"/>
          <w:szCs w:val="22"/>
        </w:rPr>
        <w:t xml:space="preserve">Records of the relationship between oxygen and carbon dioxide. </w:t>
      </w:r>
      <w:r w:rsidRPr="008D4410">
        <w:rPr>
          <w:rFonts w:ascii="Times New Roman" w:hAnsi="Times New Roman" w:cs="Times New Roman"/>
          <w:sz w:val="22"/>
          <w:szCs w:val="22"/>
        </w:rPr>
        <w:t>If you choose to monitor carbon dioxide instead of oxygen as a diluent gas, document the relationship between oxygen and carbon dioxide, as specified in §60.1255.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(h)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ind w:left="0" w:firstLine="0"/>
        <w:jc w:val="left"/>
        <w:rPr>
          <w:szCs w:val="22"/>
        </w:rPr>
      </w:pPr>
      <w:r w:rsidRPr="008D4410">
        <w:rPr>
          <w:szCs w:val="22"/>
        </w:rPr>
        <w:t>§ 60.1370   What records must I keep for municipal waste combustion units that use activated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For municipal waste combustion units that use activated carbon to control dioxins/furans or mercury emissions, you must keep records of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Records of average carbon feed rate. </w:t>
      </w:r>
      <w:r w:rsidRPr="008D4410">
        <w:rPr>
          <w:rFonts w:ascii="Times New Roman" w:hAnsi="Times New Roman" w:cs="Times New Roman"/>
          <w:sz w:val="22"/>
          <w:szCs w:val="22"/>
        </w:rPr>
        <w:t>Document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Average carbon feed rate in kilograms (or pounds) per hour during all stack tests for dioxins/furans and mercury emissions. Include supporting calculations in the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the operating parameter chosen to monitor carbon feed rate, average operating level during all stack tests for dioxins/furans and mercury emissions. Include supporting data that document the relationship between the operating parameter and the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All 8-hour block average carbon feed rates in kilograms (or pounds) per hour calculated from the monitored operating parameter.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(4)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 Include supporting documentation.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Required quarterly usage of carbon for the municipal waste combustion plant, calculated using equation 4 or 5 in §60.1460(f). If you choose to evaluate required quarterly usage for carbon on a municipal waste combustion unit basis, record the required quarterly usage for each municipal waste combustion unit at your plant. Include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Records of low carbon feed rates.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calendar dates when the average carbon feed rate over an 8-hour block was less than the average carbon feed rates determined during the most recent stack test for dioxins/furans or mercury emissions (whichever has a higher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for the low carbon feed rates.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meet the 8-hour average carbon feed rate requirement.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Records of minimum carbon feed rate data. </w:t>
      </w:r>
      <w:r w:rsidRPr="008D4410">
        <w:rPr>
          <w:rFonts w:ascii="Times New Roman" w:hAnsi="Times New Roman" w:cs="Times New Roman"/>
          <w:sz w:val="22"/>
          <w:szCs w:val="22"/>
        </w:rPr>
        <w:t>Document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Calendar dates for which you did not collect the minimum amount of carbon feed rate data required under §60.1335.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Reasons you did not collect the minimum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Corrective actions you took or are taking to get the required amount of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Records of exclusions. </w:t>
      </w:r>
      <w:r w:rsidRPr="008D4410">
        <w:rPr>
          <w:rFonts w:ascii="Times New Roman" w:hAnsi="Times New Roman" w:cs="Times New Roman"/>
          <w:sz w:val="22"/>
          <w:szCs w:val="22"/>
        </w:rPr>
        <w:t>Document each time you have excluded data from your calculation of average carbon feed rates and the reasons the data were excluded.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(e) </w:t>
      </w:r>
      <w:r w:rsidRPr="008D4410">
        <w:rPr>
          <w:rFonts w:ascii="Times New Roman" w:hAnsi="Times New Roman" w:cs="Times New Roman"/>
          <w:i/>
          <w:iCs/>
          <w:sz w:val="22"/>
          <w:szCs w:val="22"/>
        </w:rPr>
        <w:t xml:space="preserve">Records of calendar dates. </w:t>
      </w:r>
      <w:r w:rsidRPr="008D4410">
        <w:rPr>
          <w:rFonts w:ascii="Times New Roman" w:hAnsi="Times New Roman" w:cs="Times New Roman"/>
          <w:sz w:val="22"/>
          <w:szCs w:val="22"/>
        </w:rPr>
        <w:t>Include the calendar date on each record.</w:t>
      </w:r>
    </w:p>
    <w:p w:rsidR="008D4410" w:rsidRPr="008D4410" w:rsidRDefault="008D4410" w:rsidP="00081066">
      <w:pPr>
        <w:pStyle w:val="Heading5"/>
        <w:spacing w:after="120"/>
        <w:ind w:left="0" w:firstLine="0"/>
        <w:jc w:val="left"/>
        <w:rPr>
          <w:szCs w:val="22"/>
        </w:rPr>
      </w:pPr>
      <w:r w:rsidRPr="008D4410">
        <w:rPr>
          <w:szCs w:val="22"/>
        </w:rPr>
        <w:t>Reporting</w:t>
      </w:r>
    </w:p>
    <w:p w:rsidR="008D4410" w:rsidRPr="008D4410" w:rsidRDefault="008D4410" w:rsidP="00081066">
      <w:pPr>
        <w:pStyle w:val="Heading5"/>
        <w:ind w:left="0" w:firstLine="0"/>
        <w:jc w:val="left"/>
        <w:rPr>
          <w:szCs w:val="22"/>
        </w:rPr>
      </w:pPr>
      <w:r w:rsidRPr="008D4410">
        <w:rPr>
          <w:szCs w:val="22"/>
        </w:rPr>
        <w:t>§ 60.1375   What reports must I submit before I submit my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If you are required to submit an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40 CFR part 52, you must submit five items by the date you submit your application.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draft materials separation plan, as specified in §60.1065.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revised materials separation plan, as specified in §60.1085(c).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Your notice of the initial public meeting for your draft materials separation plan, as specified in §60.1070(b).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A transcript of the initial public meeting, as specified in §60.1080(f).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(5) The document that summarizes your responses to the public comments you received during the initial public comment period, as specified in §60.1085(a).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If you are not required to submit an application for a construction permit </w:t>
      </w:r>
      <w:proofErr w:type="gramStart"/>
      <w:r w:rsidRPr="008D4410">
        <w:rPr>
          <w:rFonts w:ascii="Times New Roman" w:hAnsi="Times New Roman" w:cs="Times New Roman"/>
          <w:sz w:val="22"/>
          <w:szCs w:val="22"/>
        </w:rPr>
        <w:t>under</w:t>
      </w:r>
      <w:proofErr w:type="gramEnd"/>
      <w:r w:rsidRPr="008D4410">
        <w:rPr>
          <w:rFonts w:ascii="Times New Roman" w:hAnsi="Times New Roman" w:cs="Times New Roman"/>
          <w:sz w:val="22"/>
          <w:szCs w:val="22"/>
        </w:rPr>
        <w:t xml:space="preserve"> 40 CFR part 51, subpart I, or 40 CFR part 52, you must submit the items in paragraph (a) of this section with your notice of construction.</w:t>
      </w:r>
    </w:p>
    <w:p w:rsidR="008D4410" w:rsidRPr="008D4410" w:rsidRDefault="008D4410" w:rsidP="00081066">
      <w:pPr>
        <w:pStyle w:val="Heading5"/>
        <w:ind w:left="0" w:firstLine="0"/>
        <w:jc w:val="left"/>
        <w:rPr>
          <w:szCs w:val="22"/>
        </w:rPr>
      </w:pPr>
      <w:r w:rsidRPr="008D4410">
        <w:rPr>
          <w:szCs w:val="22"/>
        </w:rPr>
        <w:t>§ 60.1380   What must I include in my notice of construction?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Include ten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A statement of your intent to construct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planned initial startup date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types of fuels you plan to combust in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capacity of your municipal waste combustion unit including supporting capacity calculations, as specified in §60.1460(d) and (e).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Your siting analysis, as specified in §60.1125.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Your final materials separation plan, as specified in §60.1100(b).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Your notice of the second public meeting (siting analysis meeting), as specified in §60.1130(b).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A transcript of the second public meeting, as specified in §60.1140(d).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(9) A copy of the document that summarizes your responses to the public comments you received during the second public comment period, as specified in §60.1145(a).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(10) Your final siting analysis, as specified in §60.1145(c).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Submit your notice of construction no later than 30 days after you commence construction, reconstruction, or modification of your municipal waste combustion unit.</w:t>
      </w:r>
    </w:p>
    <w:p w:rsidR="008D4410" w:rsidRPr="008D4410" w:rsidRDefault="008D4410" w:rsidP="00081066">
      <w:pPr>
        <w:pStyle w:val="Heading5"/>
        <w:ind w:left="0" w:firstLine="0"/>
        <w:jc w:val="left"/>
        <w:rPr>
          <w:szCs w:val="22"/>
        </w:rPr>
      </w:pPr>
      <w:r w:rsidRPr="008D4410">
        <w:rPr>
          <w:szCs w:val="22"/>
        </w:rPr>
        <w:t>§ 60.1385   What reports must I submit after I submit my notice of construction and in what form?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Submit an initial report and annual reports, plus semiannual reports for any emission or parameter level that does not meet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Submit all reports on paper, postmarked on or before the submittal dates in §§60.1395, 60.1405, and 60.1420. If the Administrator agrees, you may submit electronic reports.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Keep a copy of all reports required by §§60.1400, 60.1410, and 60.1425 onsite for 5 years.</w:t>
      </w:r>
    </w:p>
    <w:p w:rsidR="008D4410" w:rsidRPr="008D4410" w:rsidRDefault="008D4410" w:rsidP="00081066">
      <w:pPr>
        <w:pStyle w:val="Heading5"/>
        <w:ind w:left="0" w:firstLine="0"/>
        <w:jc w:val="left"/>
        <w:rPr>
          <w:szCs w:val="22"/>
        </w:rPr>
      </w:pPr>
      <w:r w:rsidRPr="008D4410">
        <w:rPr>
          <w:szCs w:val="22"/>
        </w:rPr>
        <w:lastRenderedPageBreak/>
        <w:t>§ 60.1390   What are the appropriate units of measurement for reporting my data?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See tables 1 and 2 of this subpart for appropriate units of measurement.</w:t>
      </w:r>
    </w:p>
    <w:p w:rsidR="008D4410" w:rsidRPr="008D4410" w:rsidRDefault="008D4410" w:rsidP="00081066">
      <w:pPr>
        <w:pStyle w:val="Heading5"/>
        <w:ind w:left="0" w:firstLine="0"/>
        <w:jc w:val="left"/>
        <w:rPr>
          <w:szCs w:val="22"/>
        </w:rPr>
      </w:pPr>
      <w:r w:rsidRPr="008D4410">
        <w:rPr>
          <w:szCs w:val="22"/>
        </w:rPr>
        <w:t>§ 60.1395   When must I submit the initial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As specified in §60.7(c), submit your initial report within 60 days after your municipal waste combustion unit reaches the maximum load level at which it will operate, but no later than 180 days after its initial startup.</w:t>
      </w:r>
    </w:p>
    <w:p w:rsidR="008D4410" w:rsidRPr="008D4410" w:rsidRDefault="008D4410" w:rsidP="00081066">
      <w:pPr>
        <w:pStyle w:val="Heading5"/>
        <w:ind w:left="0" w:firstLine="0"/>
        <w:jc w:val="left"/>
        <w:rPr>
          <w:szCs w:val="22"/>
        </w:rPr>
      </w:pPr>
      <w:r w:rsidRPr="008D4410">
        <w:rPr>
          <w:szCs w:val="22"/>
        </w:rPr>
        <w:t>§ 60.1400   What must I include in my initial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seven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emission levels measured on the date of the initial evaluation of your continuous emission monitoring systems for all of the following five pollutants or parameters as recorded in accordance with §60.1365(b).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24-hour daily geometric average concentration of sulfur dioxide emissions or the 24-hour daily geometric percent reduction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the 24-hour daily arithmetic average concentration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4-hour block or 24-hour daily arithmetic average concentration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4-hour block arithmetic average load level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(5) The 4-hour </w:t>
      </w:r>
      <w:proofErr w:type="gramStart"/>
      <w:r w:rsidRPr="008D4410">
        <w:rPr>
          <w:rFonts w:ascii="Times New Roman" w:hAnsi="Times New Roman" w:cs="Times New Roman"/>
          <w:sz w:val="22"/>
          <w:szCs w:val="22"/>
        </w:rPr>
        <w:t>block</w:t>
      </w:r>
      <w:proofErr w:type="gramEnd"/>
      <w:r w:rsidRPr="008D4410">
        <w:rPr>
          <w:rFonts w:ascii="Times New Roman" w:hAnsi="Times New Roman" w:cs="Times New Roman"/>
          <w:sz w:val="22"/>
          <w:szCs w:val="22"/>
        </w:rPr>
        <w:t xml:space="preserve"> arithmetic average flue gas temperature at the inlet of the particulate matter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The results of the initial stack tests for eight pollutants or parameters (use appropriate units as specified in table 2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test report that documents the initial stack tests including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(d) The initial performance evaluation of your continuous emissions monitoring systems. Use the applicable performance specifications in appendix B of this part in conducting the evaluation.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The maximum demonstrated load of your municipal waste combustion unit and the maximum demonstrated temperature of the flue gases at the inlet of the particulate matter control device. Use values established during your initial stack test for dioxins/furans emissions and include supporting calculations.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If your municipal waste combustion unit uses activated carbon to control dioxins/furans or mercury emissions, the average carbon feed rates that you recorded during the initial stack tests for dioxins/furans and mercury emissions. Include supporting calculations as specified in §60.1370(a</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 and (2).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If you choose to monitor carbon dioxide instead of oxygen as a diluent gas, documentation of the relationship between oxygen and carbon dioxide, as specified in §60.1255.</w:t>
      </w:r>
    </w:p>
    <w:p w:rsidR="008D4410" w:rsidRPr="008D4410" w:rsidRDefault="008D4410" w:rsidP="00081066">
      <w:pPr>
        <w:pStyle w:val="Heading5"/>
        <w:ind w:left="0" w:firstLine="0"/>
        <w:jc w:val="left"/>
        <w:rPr>
          <w:szCs w:val="22"/>
        </w:rPr>
      </w:pPr>
      <w:r w:rsidRPr="008D4410">
        <w:rPr>
          <w:szCs w:val="22"/>
        </w:rPr>
        <w:t>§ 60.1405   When must I submit the 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Submit the annual report no later than February 1 of each year that follows the calendar year in which you collected the data. If you have an operating permit for any unit under title V of the Clean Air Act (CAA), the permit may require you to submit semiannual reports. Parts 70 and 71 of this chapter contain program requirements for permits.</w:t>
      </w:r>
    </w:p>
    <w:p w:rsidR="008D4410" w:rsidRPr="008D4410" w:rsidRDefault="008D4410" w:rsidP="00081066">
      <w:pPr>
        <w:pStyle w:val="Heading5"/>
        <w:ind w:left="0" w:firstLine="0"/>
        <w:jc w:val="left"/>
        <w:rPr>
          <w:szCs w:val="22"/>
        </w:rPr>
      </w:pPr>
      <w:r w:rsidRPr="008D4410">
        <w:rPr>
          <w:szCs w:val="22"/>
        </w:rPr>
        <w:t>§ 60.1410   What must I include in my 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Summarize data collected for all pollutants and parameters regulated under this subpart. Your summary must include twelve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The results of the annual stack test, using appropriate units, for eight pollutants, as recorded under §60.1360(a):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Dioxins/furans.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Cadmium.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Lead.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Mercury.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Particulate matter.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Opacity.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(7) Hydrogen chloride.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(8) Fugitive ash.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A list of the highest average levels recorded, in the appropriate units. List the values for five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 (4-hour block average).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The highest 6-minute opacity level measured. Base the value on all 6-minute average opacity levels recorded by your continuous opacity monitoring system (§60.1365(a</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d</w:t>
      </w:r>
      <w:proofErr w:type="gramEnd"/>
      <w:r w:rsidRPr="008D4410">
        <w:rPr>
          <w:rFonts w:ascii="Times New Roman" w:hAnsi="Times New Roman" w:cs="Times New Roman"/>
          <w:sz w:val="22"/>
          <w:szCs w:val="22"/>
        </w:rPr>
        <w:t>) For municipal waste combustion units that use activated carbon for controlling dioxins/furans or mercury emissions, include four records: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average carbon feed rates recorded during the most recent dioxins/furans and mercury stack tests.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lowest 8-hour block average carbon feed rate recorded during the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total carbon purchased and delivered to the municipal waste combustion plant for each calendar quarter. If you choose to evaluate total carbon purchased and delivered on a municipal waste combustion unit basis, record the total carbon purchased and delivered for each individual municipal waste combustion unit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required quarterly carbon usage of your municipal waste combustion plant calculated using equation 4 or 5 in §60.1460(f). If you choose to evaluate required quarterly usage for carbon on a municipal waste combustion unit basis, record the required quarterly usage for each municipal waste combustion unit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The total number of days that you did not obtain the minimum number of hours of data for six pollutants or parameters. Include the reasons you did not obtain the data and corrective actions that you have taken to obtain the data in the future. Include data 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The number of hours you have excluded data from the calculation of average levels (include the reasons for excluding it). Include data for six pollutants or parameters: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(2) For Class I municipal waste combustion units only,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the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A notice of your intent to begin a reduced stack testing schedule for dioxins/furans emissions during the following calendar year, if you are eligible for alternative scheduling (§60.1305(a) or (b)).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A notice of your intent to begin a reduced stack testing schedule for other pollutants during the following calendar year if you are eligible for alternative scheduling (§60.1305(a)).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A summary of any emission or parameter level that did not meet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(j) A summary of the data in paragraphs (a) through (d) of this section from the year preceding the reporting year which gives the Administrator a summary of the performance of the municipal waste combustion unit over a 2-year period.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(k) If you choose to monitor carbon dioxide instead of oxygen as a diluent gas, documentation of the relationship between oxygen and carbon dioxide, as specified in §60.1255.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(l) Documentation of periods when all certified chief facility operators and certified shift supervisors </w:t>
      </w:r>
      <w:proofErr w:type="gramStart"/>
      <w:r w:rsidRPr="008D4410">
        <w:rPr>
          <w:rFonts w:ascii="Times New Roman" w:hAnsi="Times New Roman" w:cs="Times New Roman"/>
          <w:sz w:val="22"/>
          <w:szCs w:val="22"/>
        </w:rPr>
        <w:t>are</w:t>
      </w:r>
      <w:proofErr w:type="gramEnd"/>
      <w:r w:rsidRPr="008D4410">
        <w:rPr>
          <w:rFonts w:ascii="Times New Roman" w:hAnsi="Times New Roman" w:cs="Times New Roman"/>
          <w:sz w:val="22"/>
          <w:szCs w:val="22"/>
        </w:rPr>
        <w:t xml:space="preserve"> offsite for more than 12 hours.</w:t>
      </w:r>
    </w:p>
    <w:p w:rsidR="008D4410" w:rsidRPr="008D4410" w:rsidRDefault="008D4410" w:rsidP="00081066">
      <w:pPr>
        <w:pStyle w:val="Heading5"/>
        <w:ind w:left="0" w:firstLine="0"/>
        <w:jc w:val="left"/>
        <w:rPr>
          <w:szCs w:val="22"/>
        </w:rPr>
      </w:pPr>
      <w:r w:rsidRPr="008D4410">
        <w:rPr>
          <w:szCs w:val="22"/>
        </w:rPr>
        <w:t>§ 60.1415   What must I do if I am out of compliance with the requirements of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submit a semiannual report on any recorded emission or parameter level that does not meet the requirements specified in this subpart.</w:t>
      </w:r>
    </w:p>
    <w:p w:rsidR="008D4410" w:rsidRPr="008D4410" w:rsidRDefault="008D4410" w:rsidP="00081066">
      <w:pPr>
        <w:pStyle w:val="Heading5"/>
        <w:ind w:left="0" w:firstLine="0"/>
        <w:jc w:val="left"/>
        <w:rPr>
          <w:szCs w:val="22"/>
        </w:rPr>
      </w:pPr>
      <w:r w:rsidRPr="008D4410">
        <w:rPr>
          <w:szCs w:val="22"/>
        </w:rPr>
        <w:t>§ 60.1420   If a semiannual report is required, when must I submit 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data collected during the first half of a calendar year, submit your semiannual report by August 1 of that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For data you collected during the second half of the calendar year, submit your semiannual report by February 1 of the following year.</w:t>
      </w:r>
    </w:p>
    <w:p w:rsidR="008D4410" w:rsidRPr="008D4410" w:rsidRDefault="008D4410" w:rsidP="00081066">
      <w:pPr>
        <w:pStyle w:val="Heading5"/>
        <w:ind w:left="0" w:firstLine="0"/>
        <w:jc w:val="left"/>
        <w:rPr>
          <w:szCs w:val="22"/>
        </w:rPr>
      </w:pPr>
      <w:r w:rsidRPr="008D4410">
        <w:rPr>
          <w:szCs w:val="22"/>
        </w:rPr>
        <w:t>§ 60.1425   What must I include in the semiannual out-of-compliance reports?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You must include three items in the semiannual report: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For any of the following six pollutants or parameters that exceeded the limits specified in this subpart, include the calendar date they exceeded the limits, the averaged and recorded data for that date, the reasons for exceeding the limits, and your corrective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(1) Concentration or percent reduction of sulfur dioxide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Class I municipal waste combustion units only, concentration of nitrogen oxides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Concentration of carbon monoxide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Load level of your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Temperature of the flue gases at the inlet of your particulate matter air pollution control device.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Average 6-minute opacity level. The data obtained from your continuous opacity monitoring system are not used to determine compliance with the limit on opacity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If the results of your annual stack tests (as recorded in §60.1360(a)) show emissions above the limits specified in table 1 of this subpart for dioxins/furans, cadmium, lead, mercury, particulate matter, opacity, hydrogen chloride, and fugitive ash, include a copy of the test report that documents the emission levels and your corrective actions.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For municipal waste combustion units that apply activated carbon to control dioxins/furans or mercury emissions,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Documentation of all dates when the 8-hour block average carbon feed rate (calculated from the carbon injection system operating parameter) is less than the highest carbon feed rate established during the most recent mercury and dioxins/furans stack test (as specified in §60.1370(a)(1)). Include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t>
      </w:r>
      <w:proofErr w:type="gramStart"/>
      <w:r w:rsidRPr="008D4410">
        <w:rPr>
          <w:rFonts w:ascii="Times New Roman" w:hAnsi="Times New Roman" w:cs="Times New Roman"/>
          <w:sz w:val="22"/>
          <w:szCs w:val="22"/>
        </w:rPr>
        <w:t>i</w:t>
      </w:r>
      <w:proofErr w:type="gramEnd"/>
      <w:r w:rsidRPr="008D4410">
        <w:rPr>
          <w:rFonts w:ascii="Times New Roman" w:hAnsi="Times New Roman" w:cs="Times New Roman"/>
          <w:sz w:val="22"/>
          <w:szCs w:val="22"/>
        </w:rPr>
        <w:t>) Eight-hour average carbon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Reasons for occurrences of low carbon feed rates.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corrective actions you have taken to meet the carbon feed rate requirement.</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The</w:t>
      </w:r>
      <w:proofErr w:type="gramEnd"/>
      <w:r w:rsidRPr="008D4410">
        <w:rPr>
          <w:rFonts w:ascii="Times New Roman" w:hAnsi="Times New Roman" w:cs="Times New Roman"/>
          <w:sz w:val="22"/>
          <w:szCs w:val="22"/>
        </w:rPr>
        <w:t xml:space="preserve"> calendar date.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Documentation of each quarter when total carbon purchased and delivered to the municipal waste combustion plant is less than the total required quarterly usage of carbon. If you choose to evaluate total carbon purchased and delivered on a municipal waste combustion unit basis, record the total carbon purchased and delivered for each individual municipal waste combustion unit at your plant. Include five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Amount of carbon purchased and delivered to the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Required quarterly usage of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Reasons for not meeting the required quarterly usage of carbon.</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(iv) The</w:t>
      </w:r>
      <w:proofErr w:type="gramEnd"/>
      <w:r w:rsidRPr="008D4410">
        <w:rPr>
          <w:rFonts w:ascii="Times New Roman" w:hAnsi="Times New Roman" w:cs="Times New Roman"/>
          <w:sz w:val="22"/>
          <w:szCs w:val="22"/>
        </w:rPr>
        <w:t xml:space="preserve"> corrective actions you have taken to meet the required quarterly usage of carbon.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(v) The calendar date.</w:t>
      </w:r>
    </w:p>
    <w:p w:rsidR="008D4410" w:rsidRPr="008D4410" w:rsidRDefault="008D4410" w:rsidP="00081066">
      <w:pPr>
        <w:pStyle w:val="Heading5"/>
        <w:ind w:left="0" w:firstLine="0"/>
        <w:jc w:val="left"/>
        <w:rPr>
          <w:szCs w:val="22"/>
        </w:rPr>
      </w:pPr>
      <w:r w:rsidRPr="008D4410">
        <w:rPr>
          <w:szCs w:val="22"/>
        </w:rPr>
        <w:lastRenderedPageBreak/>
        <w:t>§ 60.1430   Can reporting dates be changed?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If the Administrator agrees, you may change the semiannual or annual reporting dates.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See §60.19(c) for procedures to seek approval to change your reporting date.</w:t>
      </w:r>
    </w:p>
    <w:p w:rsidR="008D4410" w:rsidRPr="008D4410" w:rsidRDefault="008D4410" w:rsidP="00081066">
      <w:pPr>
        <w:pStyle w:val="Heading5"/>
        <w:spacing w:after="120"/>
        <w:ind w:left="0" w:firstLine="0"/>
        <w:jc w:val="left"/>
        <w:rPr>
          <w:szCs w:val="22"/>
        </w:rPr>
      </w:pPr>
      <w:r w:rsidRPr="008D4410">
        <w:rPr>
          <w:szCs w:val="22"/>
        </w:rPr>
        <w:t>Air Curtain Incinerators that Burn 100 Percent Yard Waste</w:t>
      </w:r>
    </w:p>
    <w:p w:rsidR="008D4410" w:rsidRPr="008D4410" w:rsidRDefault="008D4410" w:rsidP="00081066">
      <w:pPr>
        <w:pStyle w:val="Heading5"/>
        <w:ind w:left="0" w:firstLine="0"/>
        <w:jc w:val="left"/>
        <w:rPr>
          <w:szCs w:val="22"/>
        </w:rPr>
      </w:pPr>
      <w:r w:rsidRPr="008D4410">
        <w:rPr>
          <w:szCs w:val="22"/>
        </w:rPr>
        <w:t>§ 60.1435   What is an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An air curtain incinerator operates by forcefully projecting a curtain of air across an open chamber or open pit in which combustion occurs. Incinerators of that type can be constructed above or below ground and with or without refractory walls and floor.</w:t>
      </w:r>
    </w:p>
    <w:p w:rsidR="008D4410" w:rsidRPr="008D4410" w:rsidRDefault="008D4410" w:rsidP="00081066">
      <w:pPr>
        <w:pStyle w:val="Heading5"/>
        <w:ind w:left="0" w:firstLine="0"/>
        <w:jc w:val="left"/>
        <w:rPr>
          <w:szCs w:val="22"/>
        </w:rPr>
      </w:pPr>
      <w:r w:rsidRPr="008D4410">
        <w:rPr>
          <w:szCs w:val="22"/>
        </w:rPr>
        <w:t>§ 60.1440   What is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Yard waste is grass, grass clippings, bushes, shrubs, and clippings from bushes and shrubs. They come from residential, commercial/retail, institutional, or industrial sources as part of maintaining yards or other private or public lands. Yard waste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Construction, renovation, and demolition wastes that are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Clean wood that is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§60.1465.</w:t>
      </w:r>
    </w:p>
    <w:p w:rsidR="008D4410" w:rsidRPr="008D4410" w:rsidRDefault="008D4410" w:rsidP="00081066">
      <w:pPr>
        <w:pStyle w:val="Heading5"/>
        <w:ind w:left="0" w:firstLine="0"/>
        <w:jc w:val="left"/>
        <w:rPr>
          <w:szCs w:val="22"/>
        </w:rPr>
      </w:pPr>
      <w:r w:rsidRPr="008D4410">
        <w:rPr>
          <w:szCs w:val="22"/>
        </w:rPr>
        <w:t>§ 60.1445   What are the emission limits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If your air curtain incinerator combusts 100 percent yard waste, you must meet only the emission limits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Within 60 days after your air curtain incinerator reaches the maximum load level at which it will operate, but no later than 180 days after its initial startup, you must meet two limits: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opacity limit is 10 percent (6-minute average) for air curtain incinerators that can combust at least 35 tons per day of municipal solid waste and no more than 250 tons per day of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opacity limit is 35 percent (6-minute average) during the startup period that is within the first 30 minutes of operation.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Except during malfunctions, the requirements of this subpart apply at all times. Each malfunction must not exceed 3 hours.</w:t>
      </w:r>
    </w:p>
    <w:p w:rsidR="008D4410" w:rsidRPr="008D4410" w:rsidRDefault="008D4410" w:rsidP="00081066">
      <w:pPr>
        <w:pStyle w:val="Heading5"/>
        <w:ind w:left="0" w:firstLine="0"/>
        <w:jc w:val="left"/>
        <w:rPr>
          <w:szCs w:val="22"/>
        </w:rPr>
      </w:pPr>
      <w:r w:rsidRPr="008D4410">
        <w:rPr>
          <w:szCs w:val="22"/>
        </w:rPr>
        <w:t>§ 60.1450   How must I monitor opacity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Use EPA Reference Method 9 in appendix A of this part to determine compliance with the opacity limit.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Conduct an initial test for opacity as specified in §60.8.</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 After the initial test for opacity, conduct annual tests no more than 13 calendar months following the date of your previous test.</w:t>
      </w:r>
    </w:p>
    <w:p w:rsidR="008D4410" w:rsidRPr="008D4410" w:rsidRDefault="008D4410" w:rsidP="00081066">
      <w:pPr>
        <w:pStyle w:val="Heading5"/>
        <w:ind w:left="0" w:firstLine="0"/>
        <w:jc w:val="left"/>
        <w:rPr>
          <w:szCs w:val="22"/>
        </w:rPr>
      </w:pPr>
      <w:r w:rsidRPr="008D4410">
        <w:rPr>
          <w:szCs w:val="22"/>
        </w:rPr>
        <w:t>§ 60.1455   What are the recordkeeping and reporting requirements for air curtain incinerators that burn 100 percent yard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(a) Provide a notice of construction that includes four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Your intent to construct the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Your planned initial startup date.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Types of fuels you plan to combust in your air curtain incinerator.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(4) The capacity of your incinerator, including supporting capacity calculations, as specified in §60.1460(d) and (e).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(b) Keep records of results of all opacity tests onsite in either paper copy or electronic format unless the Administrator approves another format.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Keep all records for each incinerator for at least 5 years.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(d) Make all records available for submittal to the Administrator or for onsite review by an inspector.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 Submit the results (each 6-minute average) of the opacity tests by February 1 of the year following the year of the opacity emission test.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Submit reports as a paper copy on or before the applicable submittal date. If the Administrator agrees, you may submit reports on electronic media.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(g) If the Administrator agrees, you may change the annual reporting dates (see §60.19(c)).</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Keep a copy of all reports onsite for a period of 5 years.</w:t>
      </w:r>
    </w:p>
    <w:p w:rsidR="008D4410" w:rsidRPr="008D4410" w:rsidRDefault="008D4410" w:rsidP="00081066">
      <w:pPr>
        <w:pStyle w:val="Heading5"/>
        <w:spacing w:after="120"/>
        <w:ind w:left="0" w:firstLine="0"/>
        <w:jc w:val="left"/>
        <w:rPr>
          <w:szCs w:val="22"/>
        </w:rPr>
      </w:pPr>
      <w:r w:rsidRPr="008D4410">
        <w:rPr>
          <w:szCs w:val="22"/>
        </w:rPr>
        <w:t>Equations</w:t>
      </w:r>
    </w:p>
    <w:p w:rsidR="008D4410" w:rsidRPr="008D4410" w:rsidRDefault="008D4410" w:rsidP="00081066">
      <w:pPr>
        <w:pStyle w:val="Heading5"/>
        <w:ind w:left="0" w:firstLine="0"/>
        <w:jc w:val="left"/>
        <w:rPr>
          <w:szCs w:val="22"/>
        </w:rPr>
      </w:pPr>
      <w:r w:rsidRPr="008D4410">
        <w:rPr>
          <w:szCs w:val="22"/>
        </w:rPr>
        <w:t>§ 60.1460   What equations must I use?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(a) </w:t>
      </w:r>
      <w:r w:rsidRPr="008D4410">
        <w:rPr>
          <w:rFonts w:ascii="Times New Roman" w:hAnsi="Times New Roman" w:cs="Times New Roman"/>
          <w:i/>
          <w:iCs/>
          <w:sz w:val="22"/>
          <w:szCs w:val="22"/>
        </w:rPr>
        <w:t xml:space="preserve">Concentration correction to 7 percent oxygen. </w:t>
      </w:r>
      <w:r w:rsidRPr="008D4410">
        <w:rPr>
          <w:rFonts w:ascii="Times New Roman" w:hAnsi="Times New Roman" w:cs="Times New Roman"/>
          <w:sz w:val="22"/>
          <w:szCs w:val="22"/>
        </w:rPr>
        <w:t>Correct any pollutant concentration to 7 percent oxygen using equation 1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7</w:t>
      </w:r>
      <w:r w:rsidRPr="008D4410">
        <w:rPr>
          <w:rFonts w:ascii="Times New Roman" w:hAnsi="Times New Roman" w:cs="Times New Roman"/>
          <w:sz w:val="22"/>
          <w:szCs w:val="22"/>
        </w:rPr>
        <w:t>%= C</w:t>
      </w:r>
      <w:r w:rsidRPr="008D4410">
        <w:rPr>
          <w:rFonts w:ascii="Times New Roman" w:hAnsi="Times New Roman" w:cs="Times New Roman"/>
          <w:sz w:val="22"/>
          <w:szCs w:val="22"/>
          <w:vertAlign w:val="subscript"/>
        </w:rPr>
        <w:t>unc</w:t>
      </w:r>
      <w:r w:rsidRPr="008D4410">
        <w:rPr>
          <w:rFonts w:ascii="Times New Roman" w:hAnsi="Times New Roman" w:cs="Times New Roman"/>
          <w:sz w:val="22"/>
          <w:szCs w:val="22"/>
        </w:rPr>
        <w:t>* (13.9) * (1</w:t>
      </w:r>
      <w:proofErr w:type="gramStart"/>
      <w:r w:rsidRPr="008D4410">
        <w:rPr>
          <w:rFonts w:ascii="Times New Roman" w:hAnsi="Times New Roman" w:cs="Times New Roman"/>
          <w:sz w:val="22"/>
          <w:szCs w:val="22"/>
        </w:rPr>
        <w:t>/(</w:t>
      </w:r>
      <w:proofErr w:type="gramEnd"/>
      <w:r w:rsidRPr="008D4410">
        <w:rPr>
          <w:rFonts w:ascii="Times New Roman" w:hAnsi="Times New Roman" w:cs="Times New Roman"/>
          <w:sz w:val="22"/>
          <w:szCs w:val="22"/>
        </w:rPr>
        <w:t>20.9−CO</w:t>
      </w:r>
      <w:r w:rsidRPr="008D4410">
        <w:rPr>
          <w:rFonts w:ascii="Times New Roman" w:hAnsi="Times New Roman" w:cs="Times New Roman"/>
          <w:sz w:val="22"/>
          <w:szCs w:val="22"/>
          <w:vertAlign w:val="subscript"/>
        </w:rPr>
        <w:t>2</w:t>
      </w:r>
      <w:r w:rsidRPr="008D4410">
        <w:rPr>
          <w:rFonts w:ascii="Times New Roman" w:hAnsi="Times New Roman" w:cs="Times New Roman"/>
          <w:sz w:val="22"/>
          <w:szCs w:val="22"/>
        </w:rPr>
        <w:t>)) (Eq.1)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7</w:t>
      </w:r>
      <w:r w:rsidRPr="008D4410">
        <w:rPr>
          <w:rFonts w:ascii="Times New Roman" w:hAnsi="Times New Roman" w:cs="Times New Roman"/>
          <w:sz w:val="22"/>
          <w:szCs w:val="22"/>
        </w:rPr>
        <w:t>%= concentration corrected to 7 percent oxygen.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w:t>
      </w:r>
      <w:r w:rsidRPr="008D4410">
        <w:rPr>
          <w:rFonts w:ascii="Times New Roman" w:hAnsi="Times New Roman" w:cs="Times New Roman"/>
          <w:sz w:val="22"/>
          <w:szCs w:val="22"/>
          <w:vertAlign w:val="subscript"/>
        </w:rPr>
        <w:t>unc</w:t>
      </w:r>
      <w:r w:rsidRPr="008D4410">
        <w:rPr>
          <w:rFonts w:ascii="Times New Roman" w:hAnsi="Times New Roman" w:cs="Times New Roman"/>
          <w:sz w:val="22"/>
          <w:szCs w:val="22"/>
        </w:rPr>
        <w:t>= uncorrected pollutant concentration.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CO</w:t>
      </w:r>
      <w:r w:rsidRPr="008D4410">
        <w:rPr>
          <w:rFonts w:ascii="Times New Roman" w:hAnsi="Times New Roman" w:cs="Times New Roman"/>
          <w:sz w:val="22"/>
          <w:szCs w:val="22"/>
          <w:vertAlign w:val="subscript"/>
        </w:rPr>
        <w:t>2</w:t>
      </w:r>
      <w:r w:rsidRPr="008D4410">
        <w:rPr>
          <w:rFonts w:ascii="Times New Roman" w:hAnsi="Times New Roman" w:cs="Times New Roman"/>
          <w:sz w:val="22"/>
          <w:szCs w:val="22"/>
        </w:rPr>
        <w:t>= concentration of oxygen (percent).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(b) </w:t>
      </w:r>
      <w:r w:rsidRPr="008D4410">
        <w:rPr>
          <w:rFonts w:ascii="Times New Roman" w:hAnsi="Times New Roman" w:cs="Times New Roman"/>
          <w:i/>
          <w:iCs/>
          <w:sz w:val="22"/>
          <w:szCs w:val="22"/>
        </w:rPr>
        <w:t xml:space="preserve">Percent reduction in potential mercury emissions. </w:t>
      </w:r>
      <w:r w:rsidRPr="008D4410">
        <w:rPr>
          <w:rFonts w:ascii="Times New Roman" w:hAnsi="Times New Roman" w:cs="Times New Roman"/>
          <w:sz w:val="22"/>
          <w:szCs w:val="22"/>
        </w:rPr>
        <w:t>Calculate the percent reduction in potential mercury emissions (%P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using equation 2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w:t>
      </w:r>
      <w:r w:rsidRPr="008D4410">
        <w:rPr>
          <w:rFonts w:ascii="Times New Roman" w:hAnsi="Times New Roman" w:cs="Times New Roman"/>
          <w:sz w:val="22"/>
          <w:szCs w:val="22"/>
          <w:vertAlign w:val="subscript"/>
        </w:rPr>
        <w:t>o</w:t>
      </w:r>
      <w:r w:rsidRPr="008D4410">
        <w:rPr>
          <w:rFonts w:ascii="Times New Roman" w:hAnsi="Times New Roman" w:cs="Times New Roman"/>
          <w:sz w:val="22"/>
          <w:szCs w:val="22"/>
        </w:rPr>
        <w:t>) * (100/E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(Eq. 2)</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Hg</w:t>
      </w:r>
      <w:r w:rsidRPr="008D4410">
        <w:rPr>
          <w:rFonts w:ascii="Times New Roman" w:hAnsi="Times New Roman" w:cs="Times New Roman"/>
          <w:sz w:val="22"/>
          <w:szCs w:val="22"/>
        </w:rPr>
        <w:t>= percent reduction of potential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mercury emission concentration as measured at the air pollution control device inlet, corrected to 7 percent oxygen, dry basis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proofErr w:type="gramEnd"/>
      <w:r w:rsidRPr="008D4410">
        <w:rPr>
          <w:rFonts w:ascii="Times New Roman" w:hAnsi="Times New Roman" w:cs="Times New Roman"/>
          <w:sz w:val="22"/>
          <w:szCs w:val="22"/>
        </w:rPr>
        <w:t>= mercury emission concentration as measured at the air pollution control device outlet,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(c) </w:t>
      </w:r>
      <w:r w:rsidRPr="008D4410">
        <w:rPr>
          <w:rFonts w:ascii="Times New Roman" w:hAnsi="Times New Roman" w:cs="Times New Roman"/>
          <w:i/>
          <w:iCs/>
          <w:sz w:val="22"/>
          <w:szCs w:val="22"/>
        </w:rPr>
        <w:t xml:space="preserve">Percent reduction in potential hydrogen chloride emissions. </w:t>
      </w:r>
      <w:r w:rsidRPr="008D4410">
        <w:rPr>
          <w:rFonts w:ascii="Times New Roman" w:hAnsi="Times New Roman" w:cs="Times New Roman"/>
          <w:sz w:val="22"/>
          <w:szCs w:val="22"/>
        </w:rPr>
        <w:t>Calculate the percent reduction in potential hydrogen chloride emissions (%P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using equation 3 of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xml:space="preserve">− </w:t>
      </w:r>
      <w:proofErr w:type="gramStart"/>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proofErr w:type="gramEnd"/>
      <w:r w:rsidRPr="008D4410">
        <w:rPr>
          <w:rFonts w:ascii="Times New Roman" w:hAnsi="Times New Roman" w:cs="Times New Roman"/>
          <w:sz w:val="22"/>
          <w:szCs w:val="22"/>
        </w:rPr>
        <w:t>) * (100/E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(Eq. 3)</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%P</w:t>
      </w:r>
      <w:r w:rsidRPr="008D4410">
        <w:rPr>
          <w:rFonts w:ascii="Times New Roman" w:hAnsi="Times New Roman" w:cs="Times New Roman"/>
          <w:sz w:val="22"/>
          <w:szCs w:val="22"/>
          <w:vertAlign w:val="subscript"/>
        </w:rPr>
        <w:t>HC1</w:t>
      </w:r>
      <w:r w:rsidRPr="008D4410">
        <w:rPr>
          <w:rFonts w:ascii="Times New Roman" w:hAnsi="Times New Roman" w:cs="Times New Roman"/>
          <w:sz w:val="22"/>
          <w:szCs w:val="22"/>
        </w:rPr>
        <w:t>= percent reduction of the potential hydrogen chloride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I</w:t>
      </w:r>
      <w:r w:rsidRPr="008D4410">
        <w:rPr>
          <w:rFonts w:ascii="Times New Roman" w:hAnsi="Times New Roman" w:cs="Times New Roman"/>
          <w:sz w:val="22"/>
          <w:szCs w:val="22"/>
        </w:rPr>
        <w:t>= hydrogen chloride emission concentration as measured at the air pollution control device inlet,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E</w:t>
      </w:r>
      <w:r w:rsidRPr="008D4410">
        <w:rPr>
          <w:rFonts w:ascii="Times New Roman" w:hAnsi="Times New Roman" w:cs="Times New Roman"/>
          <w:sz w:val="22"/>
          <w:szCs w:val="22"/>
          <w:vertAlign w:val="subscript"/>
        </w:rPr>
        <w:t>O</w:t>
      </w:r>
      <w:r w:rsidRPr="008D4410">
        <w:rPr>
          <w:rFonts w:ascii="Times New Roman" w:hAnsi="Times New Roman" w:cs="Times New Roman"/>
          <w:sz w:val="22"/>
          <w:szCs w:val="22"/>
        </w:rPr>
        <w:t>= hydrogen chloride emission concentration as measured at the air pollution control device outlet, corrected to 7 percent oxygen, dry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(d) </w:t>
      </w:r>
      <w:r w:rsidRPr="008D4410">
        <w:rPr>
          <w:rFonts w:ascii="Times New Roman" w:hAnsi="Times New Roman" w:cs="Times New Roman"/>
          <w:i/>
          <w:iCs/>
          <w:sz w:val="22"/>
          <w:szCs w:val="22"/>
        </w:rPr>
        <w:t xml:space="preserve">Capacity of a municipal waste combustion unit. </w:t>
      </w:r>
      <w:r w:rsidRPr="008D4410">
        <w:rPr>
          <w:rFonts w:ascii="Times New Roman" w:hAnsi="Times New Roman" w:cs="Times New Roman"/>
          <w:sz w:val="22"/>
          <w:szCs w:val="22"/>
        </w:rPr>
        <w:t>For a municipal waste combustion unit that can operate continuously for 24-hour periods, calculate the municipal waste combustion unit capacity based on 24 hours of operation at the maximum charge rate. To determine the maximum charge rate, use one of two methods: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For municipal waste combustion units with a design based on heat input capacity, calculate the maximum charging rate based on the maximum heat input capacity and one of two heating values: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combusts refuse-derived fuel, use a heating value of 12,800 kilojoules per kilogram (5,500 British thermal units per pound).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(ii) If </w:t>
      </w:r>
      <w:proofErr w:type="gramStart"/>
      <w:r w:rsidRPr="008D4410">
        <w:rPr>
          <w:rFonts w:ascii="Times New Roman" w:hAnsi="Times New Roman" w:cs="Times New Roman"/>
          <w:sz w:val="22"/>
          <w:szCs w:val="22"/>
        </w:rPr>
        <w:t>your</w:t>
      </w:r>
      <w:proofErr w:type="gramEnd"/>
      <w:r w:rsidRPr="008D4410">
        <w:rPr>
          <w:rFonts w:ascii="Times New Roman" w:hAnsi="Times New Roman" w:cs="Times New Roman"/>
          <w:sz w:val="22"/>
          <w:szCs w:val="22"/>
        </w:rPr>
        <w:t xml:space="preserve"> municipal waste combustion unit combusts municipal solid waste, use a heating value of 10,500 kilojoules per kilogram (4,500 British thermal units per pound).</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For municipal waste combustion units with a design not based on heat input capacity, use the maximum designed charging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(e) </w:t>
      </w:r>
      <w:r w:rsidRPr="008D4410">
        <w:rPr>
          <w:rFonts w:ascii="Times New Roman" w:hAnsi="Times New Roman" w:cs="Times New Roman"/>
          <w:i/>
          <w:iCs/>
          <w:sz w:val="22"/>
          <w:szCs w:val="22"/>
        </w:rPr>
        <w:t xml:space="preserve">Capacity of a batch municipal waste combustion unit. </w:t>
      </w:r>
      <w:r w:rsidRPr="008D4410">
        <w:rPr>
          <w:rFonts w:ascii="Times New Roman" w:hAnsi="Times New Roman" w:cs="Times New Roman"/>
          <w:sz w:val="22"/>
          <w:szCs w:val="22"/>
        </w:rPr>
        <w:t xml:space="preserve">Calculate the capacity of a batch municipal waste combustion unit as the maximum design amount of municipal solid waste they can charge per batch multiplied by the maximum number of batches they can process in 24 hours. Calculate the maximum number of batches by dividing 24 by the number of hours needed to process one batch. Retain fractional batches in the calculation. For example, if one batch requires 16 hours, the municipal waste combustion </w:t>
      </w:r>
      <w:proofErr w:type="gramStart"/>
      <w:r w:rsidRPr="008D4410">
        <w:rPr>
          <w:rFonts w:ascii="Times New Roman" w:hAnsi="Times New Roman" w:cs="Times New Roman"/>
          <w:sz w:val="22"/>
          <w:szCs w:val="22"/>
        </w:rPr>
        <w:t>unit can</w:t>
      </w:r>
      <w:proofErr w:type="gramEnd"/>
      <w:r w:rsidRPr="008D4410">
        <w:rPr>
          <w:rFonts w:ascii="Times New Roman" w:hAnsi="Times New Roman" w:cs="Times New Roman"/>
          <w:sz w:val="22"/>
          <w:szCs w:val="22"/>
        </w:rPr>
        <w:t xml:space="preserve"> combust 24/16, or 1.5 batches, in 24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(f) </w:t>
      </w:r>
      <w:r w:rsidRPr="008D4410">
        <w:rPr>
          <w:rFonts w:ascii="Times New Roman" w:hAnsi="Times New Roman" w:cs="Times New Roman"/>
          <w:i/>
          <w:iCs/>
          <w:sz w:val="22"/>
          <w:szCs w:val="22"/>
        </w:rPr>
        <w:t xml:space="preserve">Quarterly carbon usage. </w:t>
      </w:r>
      <w:r w:rsidRPr="008D4410">
        <w:rPr>
          <w:rFonts w:ascii="Times New Roman" w:hAnsi="Times New Roman" w:cs="Times New Roman"/>
          <w:sz w:val="22"/>
          <w:szCs w:val="22"/>
        </w:rPr>
        <w:t>If you use activated carbon to comply with the dioxins/furans or mercury limits, calculate the required quarterly usage of carbon using equation 4 of this section for plant basis or equation 5 of this section for unit basis: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Plant basis.</w:t>
      </w:r>
    </w:p>
    <w:p w:rsidR="008D4410" w:rsidRPr="008D4410"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1583055" cy="432435"/>
            <wp:effectExtent l="19050" t="0" r="0" b="0"/>
            <wp:docPr id="31" name="Picture 31" descr="er06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r06de00"/>
                    <pic:cNvPicPr>
                      <a:picLocks noChangeAspect="1" noChangeArrowheads="1"/>
                    </pic:cNvPicPr>
                  </pic:nvPicPr>
                  <pic:blipFill>
                    <a:blip r:embed="rId51" cstate="print"/>
                    <a:srcRect/>
                    <a:stretch>
                      <a:fillRect/>
                    </a:stretch>
                  </pic:blipFill>
                  <pic:spPr bwMode="auto">
                    <a:xfrm>
                      <a:off x="0" y="0"/>
                      <a:ext cx="1583055" cy="432435"/>
                    </a:xfrm>
                    <a:prstGeom prst="rect">
                      <a:avLst/>
                    </a:prstGeom>
                    <a:noFill/>
                    <a:ln w="9525">
                      <a:noFill/>
                      <a:miter lim="800000"/>
                      <a:headEnd/>
                      <a:tailEnd/>
                    </a:ln>
                  </pic:spPr>
                </pic:pic>
              </a:graphicData>
            </a:graphic>
          </wp:inline>
        </w:drawing>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 required quarterly carbon usage for the plant in kilograms (or pounds).</w:t>
      </w:r>
    </w:p>
    <w:p w:rsidR="008D4410" w:rsidRPr="008D4410" w:rsidRDefault="00C4625D"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f</w:t>
      </w:r>
      <w:r w:rsidRPr="008D4410">
        <w:rPr>
          <w:rFonts w:ascii="Times New Roman" w:hAnsi="Times New Roman" w:cs="Times New Roman"/>
          <w:sz w:val="22"/>
          <w:szCs w:val="22"/>
          <w:vertAlign w:val="subscript"/>
        </w:rPr>
        <w:t>i</w:t>
      </w:r>
      <w:proofErr w:type="gramEnd"/>
      <w:r>
        <w:rPr>
          <w:rFonts w:ascii="Times New Roman" w:hAnsi="Times New Roman" w:cs="Times New Roman"/>
          <w:sz w:val="22"/>
          <w:szCs w:val="22"/>
          <w:vertAlign w:val="subscript"/>
        </w:rPr>
        <w:t xml:space="preserve"> </w:t>
      </w:r>
      <w:r w:rsidR="008D4410" w:rsidRPr="008D4410">
        <w:rPr>
          <w:rFonts w:ascii="Times New Roman" w:hAnsi="Times New Roman" w:cs="Times New Roman"/>
          <w:sz w:val="22"/>
          <w:szCs w:val="22"/>
        </w:rPr>
        <w:t>= required carbon feed rate for the municipal waste combustion unit in kilograms (or pounds) per hour. That is the average carbon feed rate during the most recent mercury or dioxins/furans stack tests (whichever has a higher feed rate).</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sz w:val="22"/>
          <w:szCs w:val="22"/>
        </w:rPr>
        <w:t>h</w:t>
      </w:r>
      <w:r w:rsidRPr="008D4410">
        <w:rPr>
          <w:rFonts w:ascii="Times New Roman" w:hAnsi="Times New Roman" w:cs="Times New Roman"/>
          <w:sz w:val="22"/>
          <w:szCs w:val="22"/>
          <w:vertAlign w:val="subscript"/>
        </w:rPr>
        <w:t>i</w:t>
      </w:r>
      <w:proofErr w:type="gramEnd"/>
      <w:r w:rsidRPr="008D4410">
        <w:rPr>
          <w:rFonts w:ascii="Times New Roman" w:hAnsi="Times New Roman" w:cs="Times New Roman"/>
          <w:sz w:val="22"/>
          <w:szCs w:val="22"/>
        </w:rPr>
        <w:t>= number of hours the municipal waste combustion unit was in operation during the calendar quarter (hours).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n = number of municipal waste combustion units, i, located at your plant.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Unit basis.</w:t>
      </w:r>
    </w:p>
    <w:p w:rsidR="008D4410" w:rsidRPr="008D4410" w:rsidRDefault="00D02384" w:rsidP="00081066">
      <w:pPr>
        <w:spacing w:after="240"/>
        <w:rPr>
          <w:rStyle w:val="updatebodytest1"/>
          <w:rFonts w:ascii="Times New Roman" w:hAnsi="Times New Roman" w:cs="Times New Roman"/>
          <w:sz w:val="22"/>
          <w:szCs w:val="22"/>
        </w:rPr>
      </w:pPr>
      <w:r>
        <w:rPr>
          <w:noProof/>
          <w:szCs w:val="22"/>
        </w:rPr>
        <w:drawing>
          <wp:inline distT="0" distB="0" distL="0" distR="0">
            <wp:extent cx="1346835" cy="196850"/>
            <wp:effectExtent l="19050" t="0" r="5715" b="0"/>
            <wp:docPr id="32" name="Picture 32" descr="er06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r06de00"/>
                    <pic:cNvPicPr>
                      <a:picLocks noChangeAspect="1" noChangeArrowheads="1"/>
                    </pic:cNvPicPr>
                  </pic:nvPicPr>
                  <pic:blipFill>
                    <a:blip r:embed="rId52" cstate="print"/>
                    <a:srcRect/>
                    <a:stretch>
                      <a:fillRect/>
                    </a:stretch>
                  </pic:blipFill>
                  <pic:spPr bwMode="auto">
                    <a:xfrm>
                      <a:off x="0" y="0"/>
                      <a:ext cx="1346835" cy="196850"/>
                    </a:xfrm>
                    <a:prstGeom prst="rect">
                      <a:avLst/>
                    </a:prstGeom>
                    <a:noFill/>
                    <a:ln w="9525">
                      <a:noFill/>
                      <a:miter lim="800000"/>
                      <a:headEnd/>
                      <a:tailEnd/>
                    </a:ln>
                  </pic:spPr>
                </pic:pic>
              </a:graphicData>
            </a:graphic>
          </wp:inline>
        </w:drawing>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Where: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C = required quarterly carbon usage for the unit in kilograms (or pounds).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f = required carbon feed rate for the municipal waste combustion unit in kilograms (or pounds) per hour. That is the average carbon feed rate during the most recent mercury or dioxins/furans stack tests (whichever has a higher feed 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h = number of hours the municipal waste combustion unit was in operation during the calendar quarter (hours).</w:t>
      </w:r>
    </w:p>
    <w:p w:rsidR="008D4410" w:rsidRPr="008D4410" w:rsidRDefault="008D4410" w:rsidP="00081066">
      <w:pPr>
        <w:pStyle w:val="Heading5"/>
        <w:spacing w:after="120"/>
        <w:ind w:left="0" w:firstLine="0"/>
        <w:jc w:val="left"/>
        <w:rPr>
          <w:szCs w:val="22"/>
        </w:rPr>
      </w:pPr>
      <w:r w:rsidRPr="008D4410">
        <w:rPr>
          <w:szCs w:val="22"/>
        </w:rPr>
        <w:t>Definitions</w:t>
      </w:r>
    </w:p>
    <w:p w:rsidR="008D4410" w:rsidRPr="008D4410" w:rsidRDefault="008D4410" w:rsidP="00081066">
      <w:pPr>
        <w:pStyle w:val="Heading5"/>
        <w:ind w:left="0" w:firstLine="0"/>
        <w:jc w:val="left"/>
        <w:rPr>
          <w:szCs w:val="22"/>
        </w:rPr>
      </w:pPr>
      <w:r w:rsidRPr="008D4410">
        <w:rPr>
          <w:szCs w:val="22"/>
        </w:rPr>
        <w:t>§ 60.1465   What definitions must I know?</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Terms used but not defined in this section are defined in the CAA and in subparts A and B of this 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Administrator </w:t>
      </w:r>
      <w:r w:rsidRPr="008D4410">
        <w:rPr>
          <w:rFonts w:ascii="Times New Roman" w:hAnsi="Times New Roman" w:cs="Times New Roman"/>
          <w:sz w:val="22"/>
          <w:szCs w:val="22"/>
        </w:rPr>
        <w:t>means the Administrator of the U.S. Environmental Protection Agency or his/her authorized representative or the Administrator of a State Air Pollution Control Agency.</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Air curtain incinerator </w:t>
      </w:r>
      <w:r w:rsidRPr="008D4410">
        <w:rPr>
          <w:rFonts w:ascii="Times New Roman" w:hAnsi="Times New Roman" w:cs="Times New Roman"/>
          <w:sz w:val="22"/>
          <w:szCs w:val="22"/>
        </w:rPr>
        <w:t>means an incinerator that operates by forcefully projecting a curtain of air across an open chamber or pit in which combustion occurs. Incinerators of that type can be constructed above or below ground and with or without refractory walls and floor.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Batch municipal waste combustion unit </w:t>
      </w:r>
      <w:r w:rsidRPr="008D4410">
        <w:rPr>
          <w:rFonts w:ascii="Times New Roman" w:hAnsi="Times New Roman" w:cs="Times New Roman"/>
          <w:sz w:val="22"/>
          <w:szCs w:val="22"/>
        </w:rPr>
        <w:t>means a municipal waste combustion unit designed so it cannot combust municipal solid waste continuously 24 hours per day because the design does not allow waste to be fed to the unit or ash to be removed during combustion.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Calendar quarter </w:t>
      </w:r>
      <w:r w:rsidRPr="008D4410">
        <w:rPr>
          <w:rFonts w:ascii="Times New Roman" w:hAnsi="Times New Roman" w:cs="Times New Roman"/>
          <w:sz w:val="22"/>
          <w:szCs w:val="22"/>
        </w:rPr>
        <w:t>means three consecutive months (nonoverlapping) beginning on: January 1, April 1, July 1, or October 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Calendar year </w:t>
      </w:r>
      <w:r w:rsidRPr="008D4410">
        <w:rPr>
          <w:rFonts w:ascii="Times New Roman" w:hAnsi="Times New Roman" w:cs="Times New Roman"/>
          <w:sz w:val="22"/>
          <w:szCs w:val="22"/>
        </w:rPr>
        <w:t>means 365 (or 366 consecutive days for leap years) consecutive days starting on January 1 and ending on December 31.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Chief facility operator </w:t>
      </w:r>
      <w:r w:rsidRPr="008D4410">
        <w:rPr>
          <w:rFonts w:ascii="Times New Roman" w:hAnsi="Times New Roman" w:cs="Times New Roman"/>
          <w:sz w:val="22"/>
          <w:szCs w:val="22"/>
        </w:rPr>
        <w:t>means the person in direct charge and control of the operation of a municipal waste combustion unit. That person is responsible for daily onsite supervision, technical direction, management, and overall performance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Class I units </w:t>
      </w:r>
      <w:r w:rsidRPr="008D4410">
        <w:rPr>
          <w:rFonts w:ascii="Times New Roman" w:hAnsi="Times New Roman" w:cs="Times New Roman"/>
          <w:sz w:val="22"/>
          <w:szCs w:val="22"/>
        </w:rPr>
        <w:t xml:space="preserve">mean small municipal waste combustion units subject to this subpart that are located at municipal waste combustion plants with an aggregate plant combustion capacity greater than 250 tons per day of municipal solid waste.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for specification of which units at a plant site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Class II units </w:t>
      </w:r>
      <w:r w:rsidRPr="008D4410">
        <w:rPr>
          <w:rFonts w:ascii="Times New Roman" w:hAnsi="Times New Roman" w:cs="Times New Roman"/>
          <w:sz w:val="22"/>
          <w:szCs w:val="22"/>
        </w:rPr>
        <w:t xml:space="preserve">mean small municipal waste combustion units subject to this subpart that are located at municipal waste combustion plants with an aggregate plant combustion capacity less than or equal to 250 tons per day of municipal solid waste.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plant capacity</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for specification of which units at a plant site are included in the aggregate capacity calculation.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Clean wood </w:t>
      </w:r>
      <w:r w:rsidRPr="008D4410">
        <w:rPr>
          <w:rFonts w:ascii="Times New Roman" w:hAnsi="Times New Roman" w:cs="Times New Roman"/>
          <w:sz w:val="22"/>
          <w:szCs w:val="22"/>
        </w:rPr>
        <w:t>means untreated wood or untreated wood products including clean untreated lumber, tree stumps (whole or chipped), and tree limbs (whole or chipped). Clean wood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w:t>
      </w:r>
      <w:r w:rsidR="00B12249">
        <w:rPr>
          <w:rFonts w:ascii="Times New Roman" w:hAnsi="Times New Roman" w:cs="Times New Roman"/>
          <w:sz w:val="22"/>
          <w:szCs w:val="22"/>
        </w:rPr>
        <w:t>"</w:t>
      </w:r>
      <w:r w:rsidRPr="008D4410">
        <w:rPr>
          <w:rFonts w:ascii="Times New Roman" w:hAnsi="Times New Roman" w:cs="Times New Roman"/>
          <w:sz w:val="22"/>
          <w:szCs w:val="22"/>
        </w:rPr>
        <w:t>Yard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which is defined elsewhere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Construction, renovation, or demolition wastes (for example, railroad ties and telephone poles) </w:t>
      </w:r>
      <w:proofErr w:type="gramStart"/>
      <w:r w:rsidRPr="008D4410">
        <w:rPr>
          <w:rFonts w:ascii="Times New Roman" w:hAnsi="Times New Roman" w:cs="Times New Roman"/>
          <w:sz w:val="22"/>
          <w:szCs w:val="22"/>
        </w:rPr>
        <w:t>that are</w:t>
      </w:r>
      <w:proofErr w:type="gramEnd"/>
      <w:r w:rsidRPr="008D4410">
        <w:rPr>
          <w:rFonts w:ascii="Times New Roman" w:hAnsi="Times New Roman" w:cs="Times New Roman"/>
          <w:sz w:val="22"/>
          <w:szCs w:val="22"/>
        </w:rPr>
        <w:t xml:space="preserv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Co-fired combustion unit </w:t>
      </w:r>
      <w:r w:rsidRPr="008D4410">
        <w:rPr>
          <w:rFonts w:ascii="Times New Roman" w:hAnsi="Times New Roman" w:cs="Times New Roman"/>
          <w:sz w:val="22"/>
          <w:szCs w:val="22"/>
        </w:rPr>
        <w:t>means a unit that combusts municipal solid waste with nonmunicipal solid waste fuel (for example, coal, industrial process waste). To be considered a co-fired combustion unit, the unit must be subject to a federally enforceable permit that limits it to combusting a fuel feed stream which is 30 percent or less (by weight) municipal solid waste as measured each calendar quarter.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Continuous burning </w:t>
      </w:r>
      <w:r w:rsidRPr="008D4410">
        <w:rPr>
          <w:rFonts w:ascii="Times New Roman" w:hAnsi="Times New Roman" w:cs="Times New Roman"/>
          <w:sz w:val="22"/>
          <w:szCs w:val="22"/>
        </w:rPr>
        <w:t>means the continuous, semicontinuous, or batch feeding of municipal solid waste to dispose of the waste, produce energy, or provide heat to the combustion system in preparation for waste disposal or energy production. Continuous burning does not mean the use of municipal solid waste solely to thermally protect the grate or hearth during the startup period when municipal solid waste is not fed to the grate or hearth.</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Continuous emission monitoring system </w:t>
      </w:r>
      <w:r w:rsidRPr="008D4410">
        <w:rPr>
          <w:rFonts w:ascii="Times New Roman" w:hAnsi="Times New Roman" w:cs="Times New Roman"/>
          <w:sz w:val="22"/>
          <w:szCs w:val="22"/>
        </w:rPr>
        <w:t xml:space="preserve">means a monitoring system </w:t>
      </w:r>
      <w:r w:rsidRPr="008D4410">
        <w:rPr>
          <w:rFonts w:ascii="Times New Roman" w:hAnsi="Times New Roman" w:cs="Times New Roman"/>
          <w:i/>
          <w:iCs/>
          <w:sz w:val="22"/>
          <w:szCs w:val="22"/>
        </w:rPr>
        <w:t xml:space="preserve">that continuously measures the emissions of a pollutant from a municipal waste combustion unit. </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Dioxins/furans </w:t>
      </w:r>
      <w:r w:rsidRPr="008D4410">
        <w:rPr>
          <w:rFonts w:ascii="Times New Roman" w:hAnsi="Times New Roman" w:cs="Times New Roman"/>
          <w:sz w:val="22"/>
          <w:szCs w:val="22"/>
        </w:rPr>
        <w:t>mean tetra- through octachlorinated dibenzo-p-dioxins and dibenzofurans.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Eight-hour block average </w:t>
      </w:r>
      <w:r w:rsidRPr="008D4410">
        <w:rPr>
          <w:rFonts w:ascii="Times New Roman" w:hAnsi="Times New Roman" w:cs="Times New Roman"/>
          <w:sz w:val="22"/>
          <w:szCs w:val="22"/>
        </w:rPr>
        <w:t>means the average of all hourly emission concentrations or parameter levels when the municipal waste combustion unit operates and combusts municipal solid waste measured over any of three 8-hour periods of time: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12:00 </w:t>
      </w:r>
      <w:proofErr w:type="gramStart"/>
      <w:r w:rsidRPr="008D4410">
        <w:rPr>
          <w:rFonts w:ascii="Times New Roman" w:hAnsi="Times New Roman" w:cs="Times New Roman"/>
          <w:sz w:val="22"/>
          <w:szCs w:val="22"/>
        </w:rPr>
        <w:t>midnight</w:t>
      </w:r>
      <w:proofErr w:type="gramEnd"/>
      <w:r w:rsidRPr="008D4410">
        <w:rPr>
          <w:rFonts w:ascii="Times New Roman" w:hAnsi="Times New Roman" w:cs="Times New Roman"/>
          <w:sz w:val="22"/>
          <w:szCs w:val="22"/>
        </w:rPr>
        <w:t xml:space="preserve"> to 8:00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8:00 a.m. to 4:00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4:00 p.m. to 12:00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Federally enforceable </w:t>
      </w:r>
      <w:r w:rsidRPr="008D4410">
        <w:rPr>
          <w:rFonts w:ascii="Times New Roman" w:hAnsi="Times New Roman" w:cs="Times New Roman"/>
          <w:sz w:val="22"/>
          <w:szCs w:val="22"/>
        </w:rPr>
        <w:t>means all limits and conditions the Administrator can enforce (including the requirements of 40 CFR parts 60, 61, and 63), requirements in a State's implementation plan, and any permit requirements established under 40 CFR 52.21 or under 40 CFR 51.18 and 40 CFR 51.24.</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First calendar half </w:t>
      </w:r>
      <w:r w:rsidRPr="008D4410">
        <w:rPr>
          <w:rFonts w:ascii="Times New Roman" w:hAnsi="Times New Roman" w:cs="Times New Roman"/>
          <w:sz w:val="22"/>
          <w:szCs w:val="22"/>
        </w:rPr>
        <w:t>means the period that starts on January 1 and ends on June 30 in any year.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Fluidized bed combustion unit </w:t>
      </w:r>
      <w:r w:rsidRPr="008D4410">
        <w:rPr>
          <w:rFonts w:ascii="Times New Roman" w:hAnsi="Times New Roman" w:cs="Times New Roman"/>
          <w:sz w:val="22"/>
          <w:szCs w:val="22"/>
        </w:rPr>
        <w:t>means a unit where municipal waste is combusted in a fluidized bed of material. The fluidized bed material may remain in the primary combustion zone or may be carried out of the primary combustion zone and returned through a recirculation loop.</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Four-hour block average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4-hour block average </w:t>
      </w:r>
      <w:r w:rsidRPr="008D4410">
        <w:rPr>
          <w:rFonts w:ascii="Times New Roman" w:hAnsi="Times New Roman" w:cs="Times New Roman"/>
          <w:sz w:val="22"/>
          <w:szCs w:val="22"/>
        </w:rPr>
        <w:t>means the average of all hourly emission concentrations or parameter levels when the municipal waste combustion unit operates and combusts municipal solid waste measured over any of six 4-hour periods: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12:00 </w:t>
      </w:r>
      <w:proofErr w:type="gramStart"/>
      <w:r w:rsidRPr="008D4410">
        <w:rPr>
          <w:rFonts w:ascii="Times New Roman" w:hAnsi="Times New Roman" w:cs="Times New Roman"/>
          <w:sz w:val="22"/>
          <w:szCs w:val="22"/>
        </w:rPr>
        <w:t>midnight</w:t>
      </w:r>
      <w:proofErr w:type="gramEnd"/>
      <w:r w:rsidRPr="008D4410">
        <w:rPr>
          <w:rFonts w:ascii="Times New Roman" w:hAnsi="Times New Roman" w:cs="Times New Roman"/>
          <w:sz w:val="22"/>
          <w:szCs w:val="22"/>
        </w:rPr>
        <w:t xml:space="preserve"> to 4:00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4:00 a.m. to 8:00 a.m.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8:00 a.m. to 12:00 noon.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(4) 12:00 </w:t>
      </w:r>
      <w:proofErr w:type="gramStart"/>
      <w:r w:rsidRPr="008D4410">
        <w:rPr>
          <w:rFonts w:ascii="Times New Roman" w:hAnsi="Times New Roman" w:cs="Times New Roman"/>
          <w:sz w:val="22"/>
          <w:szCs w:val="22"/>
        </w:rPr>
        <w:t>noon</w:t>
      </w:r>
      <w:proofErr w:type="gramEnd"/>
      <w:r w:rsidRPr="008D4410">
        <w:rPr>
          <w:rFonts w:ascii="Times New Roman" w:hAnsi="Times New Roman" w:cs="Times New Roman"/>
          <w:sz w:val="22"/>
          <w:szCs w:val="22"/>
        </w:rPr>
        <w:t xml:space="preserve"> to 4:00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(5) 4:00 p.m. to 8:00 p.m.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(6) 8:00 p.m. to 12:00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Mass burn refractory municipal waste combustion unit </w:t>
      </w:r>
      <w:r w:rsidRPr="008D4410">
        <w:rPr>
          <w:rFonts w:ascii="Times New Roman" w:hAnsi="Times New Roman" w:cs="Times New Roman"/>
          <w:sz w:val="22"/>
          <w:szCs w:val="22"/>
        </w:rPr>
        <w:t>means a field-erected municipal waste combustion unit that combusts municipal solid waste in a refractory wall furnace. Unless otherwise specified, that includes municipal waste combustion units with a cylindrical rotary refractory 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Mass burn rotary waterwall municipal waste combustion unit </w:t>
      </w:r>
      <w:r w:rsidRPr="008D4410">
        <w:rPr>
          <w:rFonts w:ascii="Times New Roman" w:hAnsi="Times New Roman" w:cs="Times New Roman"/>
          <w:sz w:val="22"/>
          <w:szCs w:val="22"/>
        </w:rPr>
        <w:t>means a field-erected municipal waste combustion unit that combusts municipal solid waste in a cylindrical rotary waterwall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Mass burn waterwall municipal waste combustion unit </w:t>
      </w:r>
      <w:r w:rsidRPr="008D4410">
        <w:rPr>
          <w:rFonts w:ascii="Times New Roman" w:hAnsi="Times New Roman" w:cs="Times New Roman"/>
          <w:sz w:val="22"/>
          <w:szCs w:val="22"/>
        </w:rPr>
        <w:t>means a field-erected municipal waste combustion unit that combusts municipal solid waste in a waterwall furnace.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Materials separation plan </w:t>
      </w:r>
      <w:r w:rsidRPr="008D4410">
        <w:rPr>
          <w:rFonts w:ascii="Times New Roman" w:hAnsi="Times New Roman" w:cs="Times New Roman"/>
          <w:sz w:val="22"/>
          <w:szCs w:val="22"/>
        </w:rPr>
        <w:t>means a plan that identifies a goal and an approach for separating certain components of municipal solid waste for a given service area in order to make the separated materials available for recycling. A materials separation plan may include three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Elements such as </w:t>
      </w:r>
      <w:r w:rsidR="00C4625D" w:rsidRPr="008D4410">
        <w:rPr>
          <w:rFonts w:ascii="Times New Roman" w:hAnsi="Times New Roman" w:cs="Times New Roman"/>
          <w:sz w:val="22"/>
          <w:szCs w:val="22"/>
        </w:rPr>
        <w:t>drop-off</w:t>
      </w:r>
      <w:r w:rsidRPr="008D4410">
        <w:rPr>
          <w:rFonts w:ascii="Times New Roman" w:hAnsi="Times New Roman" w:cs="Times New Roman"/>
          <w:sz w:val="22"/>
          <w:szCs w:val="22"/>
        </w:rPr>
        <w:t xml:space="preserve"> facilities, buy-back or deposit-return incentives, curbside pickup programs, or centralized mechanical separation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Different goals or approaches for different subareas in the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No materials separation activities for certain subareas or, if warranted, the entire service area.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Maximum demonstrated load of a municipal waste combustion unit </w:t>
      </w:r>
      <w:r w:rsidRPr="008D4410">
        <w:rPr>
          <w:rFonts w:ascii="Times New Roman" w:hAnsi="Times New Roman" w:cs="Times New Roman"/>
          <w:sz w:val="22"/>
          <w:szCs w:val="22"/>
        </w:rPr>
        <w:t>means the highest 4-hour block arithmetic average municipal waste combustion unit load achieved during 4 consecutive hours in the course of the most recent dioxins/furans stack test that demonstrates compliance with the applicable emission limit for dioxins/furans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Maximum demonstrated temperature of the particulate matter control device </w:t>
      </w:r>
      <w:r w:rsidRPr="008D4410">
        <w:rPr>
          <w:rFonts w:ascii="Times New Roman" w:hAnsi="Times New Roman" w:cs="Times New Roman"/>
          <w:sz w:val="22"/>
          <w:szCs w:val="22"/>
        </w:rPr>
        <w:t>means the highest 4-hour block arithmetic average flue gas temperature measured at the inlet of the particulate matter control device during 4 consecutive hours in the course of the most recent stack test for dioxins/furans emissions that demonstrates compliance with the limits specified in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Medical/infectious waste </w:t>
      </w:r>
      <w:r w:rsidRPr="008D4410">
        <w:rPr>
          <w:rFonts w:ascii="Times New Roman" w:hAnsi="Times New Roman" w:cs="Times New Roman"/>
          <w:sz w:val="22"/>
          <w:szCs w:val="22"/>
        </w:rPr>
        <w:t xml:space="preserve">means any waste meeting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medical/infectious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§60.51c of subpart E, of this 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Mixed fuel-fired (pulverized coal/refuse-derived fuel) combustion unit </w:t>
      </w:r>
      <w:r w:rsidRPr="008D4410">
        <w:rPr>
          <w:rFonts w:ascii="Times New Roman" w:hAnsi="Times New Roman" w:cs="Times New Roman"/>
          <w:sz w:val="22"/>
          <w:szCs w:val="22"/>
        </w:rPr>
        <w:t>means a combustion unit that combusts coal and refuse-derived fuel simultaneously, in which pulverized coal is introduced into an air stream that carries the coal to the combustion chamber of the unit where it is combusted in suspension. That includes both conventional pulverized coal and micropulverized coal.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Modification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modified municipal waste combustion unit </w:t>
      </w:r>
      <w:r w:rsidRPr="008D4410">
        <w:rPr>
          <w:rFonts w:ascii="Times New Roman" w:hAnsi="Times New Roman" w:cs="Times New Roman"/>
          <w:sz w:val="22"/>
          <w:szCs w:val="22"/>
        </w:rPr>
        <w:t>means a municipal waste combustion unit you have changed after June 6, 2001 and that meets one of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cumulative cost of the changes over the life of the unit exceeds 50 percent of the original cost of building and installing the unit (not including the cost of land) updated to current costs.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Any physical change in the municipal waste combustion unit or change in the method of operating it that increases the emission level of any air pollutant for which new source performance standards have been established under section 129 or section 111 of the CAA. Increases in the emission level of any air pollutant are determined when the municipal waste combustion unit operates at 100 percent of its physical load capability and are measured downstream of all air pollution control devices. Load restrictions based on permits or other nonphysical operational restrictions cannot be considered in the determination.</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Modular excess-air municipal waste combustion unit </w:t>
      </w:r>
      <w:r w:rsidRPr="008D4410">
        <w:rPr>
          <w:rFonts w:ascii="Times New Roman" w:hAnsi="Times New Roman" w:cs="Times New Roman"/>
          <w:sz w:val="22"/>
          <w:szCs w:val="22"/>
        </w:rPr>
        <w:t xml:space="preserve">means a municipal waste combustion unit that combusts municipal solid </w:t>
      </w:r>
      <w:proofErr w:type="gramStart"/>
      <w:r w:rsidRPr="008D4410">
        <w:rPr>
          <w:rFonts w:ascii="Times New Roman" w:hAnsi="Times New Roman" w:cs="Times New Roman"/>
          <w:sz w:val="22"/>
          <w:szCs w:val="22"/>
        </w:rPr>
        <w:t>waste,</w:t>
      </w:r>
      <w:proofErr w:type="gramEnd"/>
      <w:r w:rsidRPr="008D4410">
        <w:rPr>
          <w:rFonts w:ascii="Times New Roman" w:hAnsi="Times New Roman" w:cs="Times New Roman"/>
          <w:sz w:val="22"/>
          <w:szCs w:val="22"/>
        </w:rPr>
        <w:t xml:space="preserve"> is not field-erected, and has multiple combustion chambers, all of which are designed to operate at conditions with combustion air amounts in excess of theoretical air requirements.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Modular starved-air municipal waste combustion unit </w:t>
      </w:r>
      <w:r w:rsidRPr="008D4410">
        <w:rPr>
          <w:rFonts w:ascii="Times New Roman" w:hAnsi="Times New Roman" w:cs="Times New Roman"/>
          <w:sz w:val="22"/>
          <w:szCs w:val="22"/>
        </w:rPr>
        <w:t xml:space="preserve">means a municipal waste combustion unit that combusts municipal solid </w:t>
      </w:r>
      <w:proofErr w:type="gramStart"/>
      <w:r w:rsidRPr="008D4410">
        <w:rPr>
          <w:rFonts w:ascii="Times New Roman" w:hAnsi="Times New Roman" w:cs="Times New Roman"/>
          <w:sz w:val="22"/>
          <w:szCs w:val="22"/>
        </w:rPr>
        <w:t>waste,</w:t>
      </w:r>
      <w:proofErr w:type="gramEnd"/>
      <w:r w:rsidRPr="008D4410">
        <w:rPr>
          <w:rFonts w:ascii="Times New Roman" w:hAnsi="Times New Roman" w:cs="Times New Roman"/>
          <w:sz w:val="22"/>
          <w:szCs w:val="22"/>
        </w:rPr>
        <w:t xml:space="preserve"> is not field-erected, and has multiple combustion chambers in which the primary combustion chamber is designed to operate at substoichiometric conditions.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solid waste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municipal-type solid waste </w:t>
      </w:r>
      <w:r w:rsidRPr="008D4410">
        <w:rPr>
          <w:rFonts w:ascii="Times New Roman" w:hAnsi="Times New Roman" w:cs="Times New Roman"/>
          <w:sz w:val="22"/>
          <w:szCs w:val="22"/>
        </w:rPr>
        <w:t>means household, commercial/retail, or institutional waste. Household waste includes material discarded by residential dwellings, hotels, motels, and other similar permanent or temporary housing. Commercial/retail waste includes material discarded by stores, offices, restaurants, warehouses, nonmanufacturing activities at industrial facilities, and other similar establishments or facilities. Institutional waste includes materials discarded by schools, by hospitals (nonmedical), by nonmanufacturing activities at prisons and government facilities, and other similar establishments or facilities. Household, commercial/retail, and institutional waste does include yard waste and refuse-derived fuel. Household, commercial/retail, and institutional waste does not include used oil; sewage sludge; wood pallets; construction, renovation, and demolition wastes (which include railroad ties and telephone poles); clean wood; industrial process or manufacturing wastes; medical waste; or motor vehicles (including motor vehicle parts or vehicle fluff).</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plant </w:t>
      </w:r>
      <w:r w:rsidRPr="008D4410">
        <w:rPr>
          <w:rFonts w:ascii="Times New Roman" w:hAnsi="Times New Roman" w:cs="Times New Roman"/>
          <w:sz w:val="22"/>
          <w:szCs w:val="22"/>
        </w:rPr>
        <w:t>means one or more municipal waste combustion units at the same location as specified under Applicability (§60.1015(a</w:t>
      </w:r>
      <w:proofErr w:type="gramStart"/>
      <w:r w:rsidRPr="008D4410">
        <w:rPr>
          <w:rFonts w:ascii="Times New Roman" w:hAnsi="Times New Roman" w:cs="Times New Roman"/>
          <w:sz w:val="22"/>
          <w:szCs w:val="22"/>
        </w:rPr>
        <w:t>)and</w:t>
      </w:r>
      <w:proofErr w:type="gramEnd"/>
      <w:r w:rsidRPr="008D4410">
        <w:rPr>
          <w:rFonts w:ascii="Times New Roman" w:hAnsi="Times New Roman" w:cs="Times New Roman"/>
          <w:sz w:val="22"/>
          <w:szCs w:val="22"/>
        </w:rPr>
        <w:t xml:space="preserve"> (b)).</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plant capacity </w:t>
      </w:r>
      <w:r w:rsidRPr="008D4410">
        <w:rPr>
          <w:rFonts w:ascii="Times New Roman" w:hAnsi="Times New Roman" w:cs="Times New Roman"/>
          <w:sz w:val="22"/>
          <w:szCs w:val="22"/>
        </w:rPr>
        <w:t>means the aggregate municipal waste combustion capacity of all municipal waste combustion units at the plant that are subject to subparts Ea or Eb of this part, or this subpart.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Municipal waste combustion unit </w:t>
      </w:r>
      <w:r w:rsidRPr="008D4410">
        <w:rPr>
          <w:rFonts w:ascii="Times New Roman" w:hAnsi="Times New Roman" w:cs="Times New Roman"/>
          <w:sz w:val="22"/>
          <w:szCs w:val="22"/>
        </w:rPr>
        <w:t>means any setting or equipment that combusts solid, liquid, or gasified municipal solid waste including, but not limited to, field-erected combustion units (with or without heat recovery), modular combustion units (starved-air or excess-air), boilers (for example, steam generating units), furnaces (whether suspension-fired, grate-fired, mass-fired, air curtain incinerators, or fluidized bed-fired), and pyrolysis/combustion units. Two criteria further define municipal waste combustion units: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Municipal waste combustion units do not include pyrolysis or combustion units located at a plastics or rubber recycling unit as specified under Applicability (§60.1020(h) and (i)). Municipal waste combustion units also do not include cement kilns that combust municipal solid waste as specified under Applicability (§60.1020(j)). Municipal waste combustion units also do not include internal combustion engines, gas turbines, or other combustion devices that combust landfill gases collected by landfill gas collection systems.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The boundaries of a municipal waste combustion unit are defined as follows. The municipal waste combustion unit includes, but is not limited </w:t>
      </w:r>
      <w:proofErr w:type="gramStart"/>
      <w:r w:rsidRPr="008D4410">
        <w:rPr>
          <w:rFonts w:ascii="Times New Roman" w:hAnsi="Times New Roman" w:cs="Times New Roman"/>
          <w:sz w:val="22"/>
          <w:szCs w:val="22"/>
        </w:rPr>
        <w:t>to,</w:t>
      </w:r>
      <w:proofErr w:type="gramEnd"/>
      <w:r w:rsidRPr="008D4410">
        <w:rPr>
          <w:rFonts w:ascii="Times New Roman" w:hAnsi="Times New Roman" w:cs="Times New Roman"/>
          <w:sz w:val="22"/>
          <w:szCs w:val="22"/>
        </w:rPr>
        <w:t xml:space="preserve"> the municipal solid waste fuel feed system, grate system, flue gas system, bottom ash system, and the combustion unit water system. The municipal waste combustion unit does not include air pollution control equipment, the stack, water treatment equipment, or the turbine-generator set. The municipal waste combustion unit boundary starts at the municipal solid waste pit or hopper and extends through three areas: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 The combustion unit flue gas system, which ends immediately after the heat recovery equipment or, if there is no heat recovery equipment, immediately after the combustion chamber.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 The combustion unit bottom ash system, which ends at the truck loading station or similar equipment that transfers the ash to final disposal. It includes all ash handling systems connected to the bottom ash handling system.</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(iii) The combustion unit water system, which starts at the feed water pump and ends at the piping that exits the steam drum or superheater.</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Particulate matter </w:t>
      </w:r>
      <w:r w:rsidRPr="008D4410">
        <w:rPr>
          <w:rFonts w:ascii="Times New Roman" w:hAnsi="Times New Roman" w:cs="Times New Roman"/>
          <w:sz w:val="22"/>
          <w:szCs w:val="22"/>
        </w:rPr>
        <w:t>means total particulate matter emitted from municipal waste combustion units as measured using EPA Reference Method 5 in appendix A of this part and the procedures specified in §60.1300.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Plastics or rubber recycling unit </w:t>
      </w:r>
      <w:r w:rsidRPr="008D4410">
        <w:rPr>
          <w:rFonts w:ascii="Times New Roman" w:hAnsi="Times New Roman" w:cs="Times New Roman"/>
          <w:sz w:val="22"/>
          <w:szCs w:val="22"/>
        </w:rPr>
        <w:t>means an integrated processing unit for which plastics, rubber, or rubber tires are the only feed materials (incidental contaminants may be in the feed materials). The feed materials are processed and marketed to become input feed stock for chemical plants or petroleum refineries. The following three criteria further define a plastics or rubber recycling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Each calendar quarter, the combined weight of the feed stock that a plastics or rubber recycling unit produces must be more than 70 percent of the combined weight of the plastics, rubber, and rubber tires that recycling unit processes.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The plastics, rubber, or rubber tires fed to the recycling unit may originate from separating or diverting plastics, rubber, or rubber tires from municipal or industrial solid waste. The feed materials may include manufacturing scraps, trimmings, and off-specification plastics, rubber, and rubber tire discards.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(3) The plastics, rubber, and rubber tires fed to the recycling unit may contain incidental contaminants (for example, paper labels on plastic bottles or metal rings on plastic bottle caps).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Potential hydrogen chloride emissions </w:t>
      </w:r>
      <w:r w:rsidRPr="008D4410">
        <w:rPr>
          <w:rFonts w:ascii="Times New Roman" w:hAnsi="Times New Roman" w:cs="Times New Roman"/>
          <w:sz w:val="22"/>
          <w:szCs w:val="22"/>
        </w:rPr>
        <w:t>means</w:t>
      </w:r>
      <w:proofErr w:type="gramEnd"/>
      <w:r w:rsidRPr="008D4410">
        <w:rPr>
          <w:rFonts w:ascii="Times New Roman" w:hAnsi="Times New Roman" w:cs="Times New Roman"/>
          <w:sz w:val="22"/>
          <w:szCs w:val="22"/>
        </w:rPr>
        <w:t xml:space="preserve"> the level of emissions from a municipal waste combustion unit that would occur from combusting municipal solid waste without emission controls for acid gases.</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Potential mercury emissions </w:t>
      </w:r>
      <w:r w:rsidRPr="008D4410">
        <w:rPr>
          <w:rFonts w:ascii="Times New Roman" w:hAnsi="Times New Roman" w:cs="Times New Roman"/>
          <w:sz w:val="22"/>
          <w:szCs w:val="22"/>
        </w:rPr>
        <w:t>means</w:t>
      </w:r>
      <w:proofErr w:type="gramEnd"/>
      <w:r w:rsidRPr="008D4410">
        <w:rPr>
          <w:rFonts w:ascii="Times New Roman" w:hAnsi="Times New Roman" w:cs="Times New Roman"/>
          <w:sz w:val="22"/>
          <w:szCs w:val="22"/>
        </w:rPr>
        <w:t xml:space="preserve"> the level of emissions from a municipal waste combustion unit that would occur from combusting municipal solid waste without controls for mercury emissions.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Potential sulfur dioxide emissions </w:t>
      </w:r>
      <w:r w:rsidRPr="008D4410">
        <w:rPr>
          <w:rFonts w:ascii="Times New Roman" w:hAnsi="Times New Roman" w:cs="Times New Roman"/>
          <w:sz w:val="22"/>
          <w:szCs w:val="22"/>
        </w:rPr>
        <w:t>means the level of emissions from a municipal waste combustion unit that would occur from combusting municipal solid waste without emission controls for acid gases.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Pyrolysis/combustion unit </w:t>
      </w:r>
      <w:r w:rsidRPr="008D4410">
        <w:rPr>
          <w:rFonts w:ascii="Times New Roman" w:hAnsi="Times New Roman" w:cs="Times New Roman"/>
          <w:sz w:val="22"/>
          <w:szCs w:val="22"/>
        </w:rPr>
        <w:t>means a unit that produces gases, liquids, or solids by heating municipal solid waste. The gases, liquids, or solids produced are combusted and the emissions vented to the atmosphere.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Reconstruction </w:t>
      </w:r>
      <w:r w:rsidRPr="008D4410">
        <w:rPr>
          <w:rFonts w:ascii="Times New Roman" w:hAnsi="Times New Roman" w:cs="Times New Roman"/>
          <w:sz w:val="22"/>
          <w:szCs w:val="22"/>
        </w:rPr>
        <w:t>means rebuilding a municipal waste combustion unit and meeting two criteria:</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The reconstruction begins after June 6, 2001.</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(2) The cumulative cost of the construction over the life of the unit exceeds 50 percent of the original cost of building and installing the municipal waste combustion unit (not including land) updated to current costs (current dollars). To determine what systems are within the boundary of the municipal waste combustion unit used to calculate those costs, see the definition in this section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waste combustion unit.</w:t>
      </w:r>
      <w:r w:rsidR="00B12249">
        <w:rPr>
          <w:rFonts w:ascii="Times New Roman" w:hAnsi="Times New Roman" w:cs="Times New Roman"/>
          <w:sz w:val="22"/>
          <w:szCs w:val="22"/>
        </w:rPr>
        <w: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Refractory unit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refractory wall furnace </w:t>
      </w:r>
      <w:r w:rsidRPr="008D4410">
        <w:rPr>
          <w:rFonts w:ascii="Times New Roman" w:hAnsi="Times New Roman" w:cs="Times New Roman"/>
          <w:sz w:val="22"/>
          <w:szCs w:val="22"/>
        </w:rPr>
        <w:t>means a municipal waste combustion unit that has no energy recovery (such as through a waterwall) in the furnace of the municipal waste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Refuse-derived fuel </w:t>
      </w:r>
      <w:r w:rsidRPr="008D4410">
        <w:rPr>
          <w:rFonts w:ascii="Times New Roman" w:hAnsi="Times New Roman" w:cs="Times New Roman"/>
          <w:sz w:val="22"/>
          <w:szCs w:val="22"/>
        </w:rPr>
        <w:t>means a type of municipal solid waste produced by processing municipal solid waste through shredding and size classification. That includes all classes of refuse-derived fuel including two fuels: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(1) Low-density fluff refuse-derived fuel through densified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(2) Pelletized refuse-derived fuel.</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lastRenderedPageBreak/>
        <w:t xml:space="preserve">Same location </w:t>
      </w:r>
      <w:r w:rsidRPr="008D4410">
        <w:rPr>
          <w:rFonts w:ascii="Times New Roman" w:hAnsi="Times New Roman" w:cs="Times New Roman"/>
          <w:sz w:val="22"/>
          <w:szCs w:val="22"/>
        </w:rPr>
        <w:t>means the same or contiguous properties under common ownership or control, including those separated only by a street, road, highway, or other public right-of-way. Common ownership or control includes properties that are owned, leased, or operated by the same entity, parent entity, subsidiary, subdivision, or any combination thereof. Entities may include a municipality, other governmental unit, or any quasi-governmental authority (for example, a public utility district or regional authority for waste disposal).</w:t>
      </w:r>
    </w:p>
    <w:p w:rsidR="008D4410" w:rsidRPr="008D4410" w:rsidRDefault="008D4410" w:rsidP="00081066">
      <w:pPr>
        <w:pStyle w:val="NormalWeb"/>
        <w:rPr>
          <w:rFonts w:ascii="Times New Roman" w:hAnsi="Times New Roman" w:cs="Times New Roman"/>
          <w:sz w:val="22"/>
          <w:szCs w:val="22"/>
        </w:rPr>
      </w:pPr>
      <w:proofErr w:type="gramStart"/>
      <w:r w:rsidRPr="008D4410">
        <w:rPr>
          <w:rFonts w:ascii="Times New Roman" w:hAnsi="Times New Roman" w:cs="Times New Roman"/>
          <w:i/>
          <w:iCs/>
          <w:sz w:val="22"/>
          <w:szCs w:val="22"/>
        </w:rPr>
        <w:t xml:space="preserve">Second calendar half </w:t>
      </w:r>
      <w:r w:rsidRPr="008D4410">
        <w:rPr>
          <w:rFonts w:ascii="Times New Roman" w:hAnsi="Times New Roman" w:cs="Times New Roman"/>
          <w:sz w:val="22"/>
          <w:szCs w:val="22"/>
        </w:rPr>
        <w:t>means the period that starts on July 1 and ends on December 31 in any year.</w:t>
      </w:r>
      <w:proofErr w:type="gramEnd"/>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Shift supervisor </w:t>
      </w:r>
      <w:r w:rsidRPr="008D4410">
        <w:rPr>
          <w:rFonts w:ascii="Times New Roman" w:hAnsi="Times New Roman" w:cs="Times New Roman"/>
          <w:sz w:val="22"/>
          <w:szCs w:val="22"/>
        </w:rPr>
        <w:t>means the person who is in direct charge and control of operating a municipal waste combustion unit and who is responsible for onsite supervision, technical direction, management, and overall performance of the municipal waste combustion unit during an assigned shift.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Spreader stoker, mixed fuel-fired (coal/refuse-derived fuel) combustion unit </w:t>
      </w:r>
      <w:r w:rsidRPr="008D4410">
        <w:rPr>
          <w:rFonts w:ascii="Times New Roman" w:hAnsi="Times New Roman" w:cs="Times New Roman"/>
          <w:sz w:val="22"/>
          <w:szCs w:val="22"/>
        </w:rPr>
        <w:t>means a municipal waste combustion unit that combusts coal and refuse-derived fuel simultaneously, in which coal is introduced to the combustion zone by a mechanism that throws the fuel onto a grate from above. Combustion takes place both in suspension and on the grate.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Standard conditions </w:t>
      </w:r>
      <w:r w:rsidRPr="008D4410">
        <w:rPr>
          <w:rFonts w:ascii="Times New Roman" w:hAnsi="Times New Roman" w:cs="Times New Roman"/>
          <w:sz w:val="22"/>
          <w:szCs w:val="22"/>
        </w:rPr>
        <w:t>when referring to units of measure mean a temperature of 20 °C and a pressure of 101.3 kilopascals.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Startup period </w:t>
      </w:r>
      <w:r w:rsidRPr="008D4410">
        <w:rPr>
          <w:rFonts w:ascii="Times New Roman" w:hAnsi="Times New Roman" w:cs="Times New Roman"/>
          <w:sz w:val="22"/>
          <w:szCs w:val="22"/>
        </w:rPr>
        <w:t xml:space="preserve">means the period when a municipal waste combustion unit begins the continuous combustion of municipal solid waste. It does not include any </w:t>
      </w:r>
      <w:r w:rsidR="00C4625D" w:rsidRPr="008D4410">
        <w:rPr>
          <w:rFonts w:ascii="Times New Roman" w:hAnsi="Times New Roman" w:cs="Times New Roman"/>
          <w:sz w:val="22"/>
          <w:szCs w:val="22"/>
        </w:rPr>
        <w:t>warm-up</w:t>
      </w:r>
      <w:r w:rsidRPr="008D4410">
        <w:rPr>
          <w:rFonts w:ascii="Times New Roman" w:hAnsi="Times New Roman" w:cs="Times New Roman"/>
          <w:sz w:val="22"/>
          <w:szCs w:val="22"/>
        </w:rPr>
        <w:t xml:space="preserve"> period during which the municipal waste combustion unit combusts fossil fuel or other solid waste fuel but receives no municipal solid waste.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Stoker (refuse-derived fuel) combustion unit </w:t>
      </w:r>
      <w:r w:rsidRPr="008D4410">
        <w:rPr>
          <w:rFonts w:ascii="Times New Roman" w:hAnsi="Times New Roman" w:cs="Times New Roman"/>
          <w:sz w:val="22"/>
          <w:szCs w:val="22"/>
        </w:rPr>
        <w:t>means a steam generating unit that combusts refuse-derived fuel in a semisuspension combusting mode, using air-fed distributors.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Total mass dioxins/furans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total mass </w:t>
      </w:r>
      <w:r w:rsidRPr="008D4410">
        <w:rPr>
          <w:rFonts w:ascii="Times New Roman" w:hAnsi="Times New Roman" w:cs="Times New Roman"/>
          <w:sz w:val="22"/>
          <w:szCs w:val="22"/>
        </w:rPr>
        <w:t>means the total mass of tetra-through octachlorinated dibenzo-p-dioxins and dibenzofurans as determined using EPA Reference Method 23 in appendix A of this part and the procedures specified in §60.1300.</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Twenty-four hour daily average </w:t>
      </w:r>
      <w:r w:rsidRPr="008D4410">
        <w:rPr>
          <w:rFonts w:ascii="Times New Roman" w:hAnsi="Times New Roman" w:cs="Times New Roman"/>
          <w:sz w:val="22"/>
          <w:szCs w:val="22"/>
        </w:rPr>
        <w:t xml:space="preserve">or </w:t>
      </w:r>
      <w:r w:rsidRPr="008D4410">
        <w:rPr>
          <w:rFonts w:ascii="Times New Roman" w:hAnsi="Times New Roman" w:cs="Times New Roman"/>
          <w:i/>
          <w:iCs/>
          <w:sz w:val="22"/>
          <w:szCs w:val="22"/>
        </w:rPr>
        <w:t xml:space="preserve">24-hour daily average </w:t>
      </w:r>
      <w:r w:rsidRPr="008D4410">
        <w:rPr>
          <w:rFonts w:ascii="Times New Roman" w:hAnsi="Times New Roman" w:cs="Times New Roman"/>
          <w:sz w:val="22"/>
          <w:szCs w:val="22"/>
        </w:rPr>
        <w:t>means either the arithmetic mean or geometric mean (as specified) of all hourly emission concentrations when the municipal waste combustion unit operates and combusts municipal solid waste measured during the 24 hours between 12:00 midnight and the following midnight.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Untreated lumber </w:t>
      </w:r>
      <w:r w:rsidRPr="008D4410">
        <w:rPr>
          <w:rFonts w:ascii="Times New Roman" w:hAnsi="Times New Roman" w:cs="Times New Roman"/>
          <w:sz w:val="22"/>
          <w:szCs w:val="22"/>
        </w:rPr>
        <w:t>means wood or wood products that have been cut or shaped and include wet, air-dried, and kiln-dried wood products. Untreated lumber does not include wood products that have been painted, pigment-stained, or pressure-treated by compounds such as chromate copper arsenate, pentachlorophenol, and creosote.</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Waterwall furnace </w:t>
      </w:r>
      <w:r w:rsidRPr="008D4410">
        <w:rPr>
          <w:rFonts w:ascii="Times New Roman" w:hAnsi="Times New Roman" w:cs="Times New Roman"/>
          <w:sz w:val="22"/>
          <w:szCs w:val="22"/>
        </w:rPr>
        <w:t>means a municipal waste combustion unit that has energy (heat) recovery in the furnace (for example, radiant heat transfer section) of the combustion unit.</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i/>
          <w:iCs/>
          <w:sz w:val="22"/>
          <w:szCs w:val="22"/>
        </w:rPr>
        <w:t xml:space="preserve">Yard waste </w:t>
      </w:r>
      <w:r w:rsidRPr="008D4410">
        <w:rPr>
          <w:rFonts w:ascii="Times New Roman" w:hAnsi="Times New Roman" w:cs="Times New Roman"/>
          <w:sz w:val="22"/>
          <w:szCs w:val="22"/>
        </w:rPr>
        <w:t>means grass, grass clippings, bushes, shrubs, and clippings from bushes and shrubs. They come from residential, commercial/retail, institutional, or industrial sources as part of maintaining yards or other private or public lands. Yard waste does not include two items:</w:t>
      </w:r>
    </w:p>
    <w:p w:rsidR="008D4410" w:rsidRP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t xml:space="preserve">(1) Construction, renovation, and demolition wastes that are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Default="008D4410" w:rsidP="00081066">
      <w:pPr>
        <w:pStyle w:val="NormalWeb"/>
        <w:rPr>
          <w:rFonts w:ascii="Times New Roman" w:hAnsi="Times New Roman" w:cs="Times New Roman"/>
          <w:sz w:val="22"/>
          <w:szCs w:val="22"/>
        </w:rPr>
      </w:pPr>
      <w:r w:rsidRPr="008D4410">
        <w:rPr>
          <w:rFonts w:ascii="Times New Roman" w:hAnsi="Times New Roman" w:cs="Times New Roman"/>
          <w:sz w:val="22"/>
          <w:szCs w:val="22"/>
        </w:rPr>
        <w:lastRenderedPageBreak/>
        <w:t xml:space="preserve">(2) Clean wood that is exempt from the definition of </w:t>
      </w:r>
      <w:r w:rsidR="00B12249">
        <w:rPr>
          <w:rFonts w:ascii="Times New Roman" w:hAnsi="Times New Roman" w:cs="Times New Roman"/>
          <w:sz w:val="22"/>
          <w:szCs w:val="22"/>
        </w:rPr>
        <w:t>"</w:t>
      </w:r>
      <w:r w:rsidRPr="008D4410">
        <w:rPr>
          <w:rFonts w:ascii="Times New Roman" w:hAnsi="Times New Roman" w:cs="Times New Roman"/>
          <w:sz w:val="22"/>
          <w:szCs w:val="22"/>
        </w:rPr>
        <w:t>municipal solid waste</w:t>
      </w:r>
      <w:r w:rsidR="00B12249">
        <w:rPr>
          <w:rFonts w:ascii="Times New Roman" w:hAnsi="Times New Roman" w:cs="Times New Roman"/>
          <w:sz w:val="22"/>
          <w:szCs w:val="22"/>
        </w:rPr>
        <w:t>"</w:t>
      </w:r>
      <w:r w:rsidRPr="008D4410">
        <w:rPr>
          <w:rFonts w:ascii="Times New Roman" w:hAnsi="Times New Roman" w:cs="Times New Roman"/>
          <w:sz w:val="22"/>
          <w:szCs w:val="22"/>
        </w:rPr>
        <w:t xml:space="preserve"> in this section.</w:t>
      </w:r>
    </w:p>
    <w:p w:rsidR="008D4410" w:rsidRPr="008D4410" w:rsidRDefault="008D4410" w:rsidP="00081066">
      <w:pPr>
        <w:pStyle w:val="Heading5"/>
        <w:ind w:left="0" w:firstLine="0"/>
        <w:jc w:val="left"/>
        <w:rPr>
          <w:szCs w:val="22"/>
        </w:rPr>
      </w:pPr>
      <w:r w:rsidRPr="008D4410">
        <w:rPr>
          <w:szCs w:val="22"/>
        </w:rPr>
        <w:t>Table 1 to Subpart AAAA of Part 60—Emission Limits for New Small Municipal Waste Combustion Units</w:t>
      </w:r>
    </w:p>
    <w:tbl>
      <w:tblPr>
        <w:tblStyle w:val="TableGrid"/>
        <w:tblW w:w="5000" w:type="pct"/>
        <w:tblLook w:val="04A0"/>
      </w:tblPr>
      <w:tblGrid>
        <w:gridCol w:w="1967"/>
        <w:gridCol w:w="3213"/>
        <w:gridCol w:w="2729"/>
        <w:gridCol w:w="2243"/>
      </w:tblGrid>
      <w:tr w:rsidR="008D4410" w:rsidRPr="008D4410" w:rsidTr="0071721E">
        <w:trPr>
          <w:tblHeader/>
        </w:trPr>
        <w:tc>
          <w:tcPr>
            <w:tcW w:w="0" w:type="auto"/>
            <w:hideMark/>
          </w:tcPr>
          <w:p w:rsidR="008D4410" w:rsidRPr="008D4410" w:rsidRDefault="008D4410" w:rsidP="00081066">
            <w:pPr>
              <w:rPr>
                <w:b/>
                <w:bCs/>
                <w:szCs w:val="22"/>
              </w:rPr>
            </w:pPr>
            <w:r w:rsidRPr="008D4410">
              <w:rPr>
                <w:b/>
                <w:bCs/>
                <w:szCs w:val="22"/>
              </w:rPr>
              <w:t>For the following pollutants</w:t>
            </w:r>
          </w:p>
        </w:tc>
        <w:tc>
          <w:tcPr>
            <w:tcW w:w="0" w:type="auto"/>
            <w:hideMark/>
          </w:tcPr>
          <w:p w:rsidR="008D4410" w:rsidRPr="008D4410" w:rsidRDefault="008D4410" w:rsidP="00081066">
            <w:pPr>
              <w:rPr>
                <w:b/>
                <w:bCs/>
                <w:szCs w:val="22"/>
              </w:rPr>
            </w:pPr>
            <w:r w:rsidRPr="008D4410">
              <w:rPr>
                <w:b/>
                <w:bCs/>
                <w:szCs w:val="22"/>
              </w:rPr>
              <w:t>You must meet the</w:t>
            </w:r>
            <w:r w:rsidRPr="008D4410">
              <w:rPr>
                <w:b/>
                <w:bCs/>
                <w:szCs w:val="22"/>
              </w:rPr>
              <w:br/>
              <w:t>following emission limits</w:t>
            </w:r>
            <w:r w:rsidRPr="008D4410">
              <w:rPr>
                <w:b/>
                <w:bCs/>
                <w:szCs w:val="22"/>
                <w:vertAlign w:val="superscript"/>
              </w:rPr>
              <w:t>a</w:t>
            </w:r>
          </w:p>
        </w:tc>
        <w:tc>
          <w:tcPr>
            <w:tcW w:w="0" w:type="auto"/>
            <w:hideMark/>
          </w:tcPr>
          <w:p w:rsidR="008D4410" w:rsidRPr="008D4410" w:rsidRDefault="008D4410" w:rsidP="00081066">
            <w:pPr>
              <w:rPr>
                <w:b/>
                <w:bCs/>
                <w:szCs w:val="22"/>
              </w:rPr>
            </w:pPr>
            <w:r w:rsidRPr="008D4410">
              <w:rPr>
                <w:b/>
                <w:bCs/>
                <w:szCs w:val="22"/>
              </w:rPr>
              <w:t>Using the following</w:t>
            </w:r>
            <w:r w:rsidRPr="008D4410">
              <w:rPr>
                <w:b/>
                <w:bCs/>
                <w:szCs w:val="22"/>
              </w:rPr>
              <w:br/>
              <w:t>averaging times</w:t>
            </w:r>
          </w:p>
        </w:tc>
        <w:tc>
          <w:tcPr>
            <w:tcW w:w="0" w:type="auto"/>
            <w:hideMark/>
          </w:tcPr>
          <w:p w:rsidR="008D4410" w:rsidRPr="008D4410" w:rsidRDefault="008D4410" w:rsidP="00081066">
            <w:pPr>
              <w:rPr>
                <w:b/>
                <w:bCs/>
                <w:szCs w:val="22"/>
              </w:rPr>
            </w:pPr>
            <w:r w:rsidRPr="008D4410">
              <w:rPr>
                <w:b/>
                <w:bCs/>
                <w:szCs w:val="22"/>
              </w:rPr>
              <w:t>And determine compliance by the following methods</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1. Organics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Dioxins/Furans (total mass basis)</w:t>
            </w:r>
          </w:p>
        </w:tc>
        <w:tc>
          <w:tcPr>
            <w:tcW w:w="0" w:type="auto"/>
            <w:hideMark/>
          </w:tcPr>
          <w:p w:rsidR="008D4410" w:rsidRPr="008D4410" w:rsidRDefault="008D4410" w:rsidP="00081066">
            <w:pPr>
              <w:rPr>
                <w:szCs w:val="22"/>
              </w:rPr>
            </w:pPr>
            <w:r w:rsidRPr="008D4410">
              <w:rPr>
                <w:szCs w:val="22"/>
              </w:rPr>
              <w:t>13 nanograms per dry standard cubic meter</w:t>
            </w:r>
          </w:p>
        </w:tc>
        <w:tc>
          <w:tcPr>
            <w:tcW w:w="0" w:type="auto"/>
            <w:hideMark/>
          </w:tcPr>
          <w:p w:rsidR="008D4410" w:rsidRPr="008D4410" w:rsidRDefault="008D4410" w:rsidP="00081066">
            <w:pPr>
              <w:rPr>
                <w:szCs w:val="22"/>
              </w:rPr>
            </w:pPr>
            <w:r w:rsidRPr="008D4410">
              <w:rPr>
                <w:szCs w:val="22"/>
              </w:rPr>
              <w:t>3-run average (minimum run duration is 4 hours)</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2. Metals: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Cadmium</w:t>
            </w:r>
          </w:p>
        </w:tc>
        <w:tc>
          <w:tcPr>
            <w:tcW w:w="0" w:type="auto"/>
            <w:hideMark/>
          </w:tcPr>
          <w:p w:rsidR="008D4410" w:rsidRPr="008D4410" w:rsidRDefault="008D4410" w:rsidP="00081066">
            <w:pPr>
              <w:rPr>
                <w:szCs w:val="22"/>
              </w:rPr>
            </w:pPr>
            <w:r w:rsidRPr="008D4410">
              <w:rPr>
                <w:szCs w:val="22"/>
              </w:rPr>
              <w:t>0.020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Lead</w:t>
            </w:r>
          </w:p>
        </w:tc>
        <w:tc>
          <w:tcPr>
            <w:tcW w:w="0" w:type="auto"/>
            <w:hideMark/>
          </w:tcPr>
          <w:p w:rsidR="008D4410" w:rsidRPr="008D4410" w:rsidRDefault="008D4410" w:rsidP="00081066">
            <w:pPr>
              <w:rPr>
                <w:szCs w:val="22"/>
              </w:rPr>
            </w:pPr>
            <w:r w:rsidRPr="008D4410">
              <w:rPr>
                <w:szCs w:val="22"/>
              </w:rPr>
              <w:t>0.20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Mercury</w:t>
            </w:r>
          </w:p>
        </w:tc>
        <w:tc>
          <w:tcPr>
            <w:tcW w:w="0" w:type="auto"/>
            <w:hideMark/>
          </w:tcPr>
          <w:p w:rsidR="008D4410" w:rsidRPr="008D4410" w:rsidRDefault="008D4410" w:rsidP="00081066">
            <w:pPr>
              <w:rPr>
                <w:szCs w:val="22"/>
              </w:rPr>
            </w:pPr>
            <w:r w:rsidRPr="008D4410">
              <w:rPr>
                <w:szCs w:val="22"/>
              </w:rPr>
              <w:t>0.080 milligrams per dry standard cubic meter or 85 percent reduction of potential mercury emissions</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Opacity</w:t>
            </w:r>
          </w:p>
        </w:tc>
        <w:tc>
          <w:tcPr>
            <w:tcW w:w="0" w:type="auto"/>
            <w:hideMark/>
          </w:tcPr>
          <w:p w:rsidR="008D4410" w:rsidRPr="008D4410" w:rsidRDefault="008D4410" w:rsidP="00081066">
            <w:pPr>
              <w:rPr>
                <w:szCs w:val="22"/>
              </w:rPr>
            </w:pPr>
            <w:r w:rsidRPr="008D4410">
              <w:rPr>
                <w:szCs w:val="22"/>
              </w:rPr>
              <w:t>10 percent</w:t>
            </w:r>
          </w:p>
        </w:tc>
        <w:tc>
          <w:tcPr>
            <w:tcW w:w="0" w:type="auto"/>
            <w:hideMark/>
          </w:tcPr>
          <w:p w:rsidR="008D4410" w:rsidRPr="008D4410" w:rsidRDefault="008D4410" w:rsidP="00081066">
            <w:pPr>
              <w:rPr>
                <w:szCs w:val="22"/>
              </w:rPr>
            </w:pPr>
            <w:r w:rsidRPr="008D4410">
              <w:rPr>
                <w:szCs w:val="22"/>
              </w:rPr>
              <w:t>Thirty 6-minute averages</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Particulate Matter</w:t>
            </w:r>
          </w:p>
        </w:tc>
        <w:tc>
          <w:tcPr>
            <w:tcW w:w="0" w:type="auto"/>
            <w:hideMark/>
          </w:tcPr>
          <w:p w:rsidR="008D4410" w:rsidRPr="008D4410" w:rsidRDefault="008D4410" w:rsidP="00081066">
            <w:pPr>
              <w:rPr>
                <w:szCs w:val="22"/>
              </w:rPr>
            </w:pPr>
            <w:r w:rsidRPr="008D4410">
              <w:rPr>
                <w:szCs w:val="22"/>
              </w:rPr>
              <w:t>24 milligrams per dry standard cubic meter</w:t>
            </w:r>
          </w:p>
        </w:tc>
        <w:tc>
          <w:tcPr>
            <w:tcW w:w="0" w:type="auto"/>
            <w:hideMark/>
          </w:tcPr>
          <w:p w:rsidR="008D4410" w:rsidRPr="008D4410" w:rsidRDefault="008D4410" w:rsidP="00081066">
            <w:pPr>
              <w:rPr>
                <w:szCs w:val="22"/>
              </w:rPr>
            </w:pPr>
            <w:r w:rsidRPr="008D4410">
              <w:rPr>
                <w:szCs w:val="22"/>
              </w:rPr>
              <w:t>3-run average (run duration specified in test method)</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3. Acid Gases: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Hydrogen Chloride</w:t>
            </w:r>
          </w:p>
        </w:tc>
        <w:tc>
          <w:tcPr>
            <w:tcW w:w="0" w:type="auto"/>
            <w:hideMark/>
          </w:tcPr>
          <w:p w:rsidR="008D4410" w:rsidRPr="008D4410" w:rsidRDefault="008D4410" w:rsidP="00081066">
            <w:pPr>
              <w:rPr>
                <w:szCs w:val="22"/>
              </w:rPr>
            </w:pPr>
            <w:r w:rsidRPr="008D4410">
              <w:rPr>
                <w:szCs w:val="22"/>
              </w:rPr>
              <w:t>25 parts per million by dry volume or 95 percent reduction of potential hydrogen chloride emissions</w:t>
            </w:r>
          </w:p>
        </w:tc>
        <w:tc>
          <w:tcPr>
            <w:tcW w:w="0" w:type="auto"/>
            <w:hideMark/>
          </w:tcPr>
          <w:p w:rsidR="008D4410" w:rsidRPr="008D4410" w:rsidRDefault="008D4410" w:rsidP="00081066">
            <w:pPr>
              <w:rPr>
                <w:szCs w:val="22"/>
              </w:rPr>
            </w:pPr>
            <w:r w:rsidRPr="008D4410">
              <w:rPr>
                <w:szCs w:val="22"/>
              </w:rPr>
              <w:t>3-run average (minimum run duration is 1 hour)</w:t>
            </w:r>
          </w:p>
        </w:tc>
        <w:tc>
          <w:tcPr>
            <w:tcW w:w="0" w:type="auto"/>
            <w:hideMark/>
          </w:tcPr>
          <w:p w:rsidR="008D4410" w:rsidRPr="008D4410" w:rsidRDefault="008D4410" w:rsidP="00081066">
            <w:pPr>
              <w:rPr>
                <w:szCs w:val="22"/>
              </w:rPr>
            </w:pPr>
            <w:r w:rsidRPr="008D4410">
              <w:rPr>
                <w:szCs w:val="22"/>
              </w:rPr>
              <w:t>Stack test</w:t>
            </w:r>
          </w:p>
        </w:tc>
      </w:tr>
      <w:tr w:rsidR="008D4410" w:rsidRPr="008D4410" w:rsidTr="0071721E">
        <w:trPr>
          <w:tblHeader/>
        </w:trPr>
        <w:tc>
          <w:tcPr>
            <w:tcW w:w="0" w:type="auto"/>
            <w:hideMark/>
          </w:tcPr>
          <w:p w:rsidR="008D4410" w:rsidRPr="008D4410" w:rsidRDefault="008D4410" w:rsidP="00081066">
            <w:pPr>
              <w:keepNext/>
              <w:keepLines/>
              <w:rPr>
                <w:szCs w:val="22"/>
              </w:rPr>
            </w:pPr>
            <w:r w:rsidRPr="008D4410">
              <w:rPr>
                <w:szCs w:val="22"/>
              </w:rPr>
              <w:t>Nitrogen Oxides (Class I units)</w:t>
            </w:r>
            <w:r w:rsidRPr="008D4410">
              <w:rPr>
                <w:szCs w:val="22"/>
                <w:vertAlign w:val="superscript"/>
              </w:rPr>
              <w:t>b</w:t>
            </w:r>
          </w:p>
        </w:tc>
        <w:tc>
          <w:tcPr>
            <w:tcW w:w="0" w:type="auto"/>
            <w:hideMark/>
          </w:tcPr>
          <w:p w:rsidR="008D4410" w:rsidRPr="008D4410" w:rsidRDefault="008D4410" w:rsidP="00081066">
            <w:pPr>
              <w:keepNext/>
              <w:keepLines/>
              <w:rPr>
                <w:szCs w:val="22"/>
              </w:rPr>
            </w:pPr>
            <w:r w:rsidRPr="008D4410">
              <w:rPr>
                <w:szCs w:val="22"/>
              </w:rPr>
              <w:t>150 (180 for 1st year of operation) parts per million by dry volume</w:t>
            </w:r>
          </w:p>
        </w:tc>
        <w:tc>
          <w:tcPr>
            <w:tcW w:w="0" w:type="auto"/>
            <w:hideMark/>
          </w:tcPr>
          <w:p w:rsidR="008D4410" w:rsidRPr="008D4410" w:rsidRDefault="008D4410" w:rsidP="00081066">
            <w:pPr>
              <w:keepNext/>
              <w:keepLines/>
              <w:rPr>
                <w:szCs w:val="22"/>
              </w:rPr>
            </w:pPr>
            <w:r w:rsidRPr="008D4410">
              <w:rPr>
                <w:szCs w:val="22"/>
              </w:rPr>
              <w:t>24-hour daily block arithmetic average concentration</w:t>
            </w:r>
          </w:p>
        </w:tc>
        <w:tc>
          <w:tcPr>
            <w:tcW w:w="0" w:type="auto"/>
            <w:hideMark/>
          </w:tcPr>
          <w:p w:rsidR="008D4410" w:rsidRPr="008D4410" w:rsidRDefault="008D4410" w:rsidP="00081066">
            <w:pPr>
              <w:keepNext/>
              <w:keepLines/>
              <w:rPr>
                <w:szCs w:val="22"/>
              </w:rPr>
            </w:pPr>
            <w:r w:rsidRPr="008D4410">
              <w:rPr>
                <w:szCs w:val="22"/>
              </w:rPr>
              <w:t>Continuous emission monitoring system.</w:t>
            </w:r>
          </w:p>
        </w:tc>
      </w:tr>
      <w:tr w:rsidR="008D4410" w:rsidRPr="008D4410" w:rsidTr="0071721E">
        <w:trPr>
          <w:tblHeader/>
        </w:trPr>
        <w:tc>
          <w:tcPr>
            <w:tcW w:w="0" w:type="auto"/>
            <w:hideMark/>
          </w:tcPr>
          <w:p w:rsidR="008D4410" w:rsidRPr="008D4410" w:rsidRDefault="008D4410" w:rsidP="00081066">
            <w:pPr>
              <w:keepNext/>
              <w:keepLines/>
              <w:rPr>
                <w:szCs w:val="22"/>
              </w:rPr>
            </w:pPr>
            <w:r w:rsidRPr="008D4410">
              <w:rPr>
                <w:szCs w:val="22"/>
              </w:rPr>
              <w:t>Nitrogen Oxides (Class II units)</w:t>
            </w:r>
            <w:r w:rsidRPr="008D4410">
              <w:rPr>
                <w:szCs w:val="22"/>
                <w:vertAlign w:val="superscript"/>
              </w:rPr>
              <w:t>c</w:t>
            </w:r>
          </w:p>
        </w:tc>
        <w:tc>
          <w:tcPr>
            <w:tcW w:w="0" w:type="auto"/>
            <w:hideMark/>
          </w:tcPr>
          <w:p w:rsidR="008D4410" w:rsidRPr="008D4410" w:rsidRDefault="008D4410" w:rsidP="00081066">
            <w:pPr>
              <w:keepNext/>
              <w:keepLines/>
              <w:rPr>
                <w:szCs w:val="22"/>
              </w:rPr>
            </w:pPr>
            <w:r w:rsidRPr="008D4410">
              <w:rPr>
                <w:szCs w:val="22"/>
              </w:rPr>
              <w:t>500 parts per million by dry volume</w:t>
            </w:r>
          </w:p>
        </w:tc>
        <w:tc>
          <w:tcPr>
            <w:tcW w:w="0" w:type="auto"/>
            <w:hideMark/>
          </w:tcPr>
          <w:p w:rsidR="008D4410" w:rsidRPr="008D4410" w:rsidRDefault="008D4410" w:rsidP="00081066">
            <w:pPr>
              <w:keepNext/>
              <w:keepLines/>
              <w:rPr>
                <w:szCs w:val="22"/>
              </w:rPr>
            </w:pPr>
            <w:r w:rsidRPr="008D4410">
              <w:rPr>
                <w:szCs w:val="22"/>
              </w:rPr>
              <w:t>See footnote</w:t>
            </w:r>
            <w:r w:rsidRPr="008D4410">
              <w:rPr>
                <w:szCs w:val="22"/>
                <w:vertAlign w:val="superscript"/>
              </w:rPr>
              <w:t>d</w:t>
            </w:r>
          </w:p>
        </w:tc>
        <w:tc>
          <w:tcPr>
            <w:tcW w:w="0" w:type="auto"/>
            <w:hideMark/>
          </w:tcPr>
          <w:p w:rsidR="008D4410" w:rsidRPr="008D4410" w:rsidRDefault="008D4410" w:rsidP="00081066">
            <w:pPr>
              <w:keepNext/>
              <w:keepLines/>
              <w:rPr>
                <w:szCs w:val="22"/>
              </w:rPr>
            </w:pPr>
            <w:r w:rsidRPr="008D4410">
              <w:rPr>
                <w:szCs w:val="22"/>
              </w:rPr>
              <w:t>See footnote</w:t>
            </w:r>
            <w:r w:rsidRPr="008D4410">
              <w:rPr>
                <w:szCs w:val="22"/>
                <w:vertAlign w:val="superscript"/>
              </w:rPr>
              <w:t>d</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Sulfur Dioxide</w:t>
            </w:r>
          </w:p>
        </w:tc>
        <w:tc>
          <w:tcPr>
            <w:tcW w:w="0" w:type="auto"/>
            <w:hideMark/>
          </w:tcPr>
          <w:p w:rsidR="008D4410" w:rsidRPr="008D4410" w:rsidRDefault="008D4410" w:rsidP="00081066">
            <w:pPr>
              <w:rPr>
                <w:szCs w:val="22"/>
              </w:rPr>
            </w:pPr>
            <w:r w:rsidRPr="008D4410">
              <w:rPr>
                <w:szCs w:val="22"/>
              </w:rPr>
              <w:t>30 parts per million by dry volume or 80 percent reduction of potential sulfur dioxide emissions</w:t>
            </w:r>
          </w:p>
        </w:tc>
        <w:tc>
          <w:tcPr>
            <w:tcW w:w="0" w:type="auto"/>
            <w:hideMark/>
          </w:tcPr>
          <w:p w:rsidR="008D4410" w:rsidRPr="008D4410" w:rsidRDefault="008D4410" w:rsidP="00081066">
            <w:pPr>
              <w:rPr>
                <w:szCs w:val="22"/>
              </w:rPr>
            </w:pPr>
            <w:r w:rsidRPr="008D4410">
              <w:rPr>
                <w:szCs w:val="22"/>
              </w:rPr>
              <w:t>24-hour daily block geometric average concentration or percent reduction</w:t>
            </w:r>
          </w:p>
        </w:tc>
        <w:tc>
          <w:tcPr>
            <w:tcW w:w="0" w:type="auto"/>
            <w:hideMark/>
          </w:tcPr>
          <w:p w:rsidR="008D4410" w:rsidRPr="008D4410" w:rsidRDefault="008D4410" w:rsidP="00081066">
            <w:pPr>
              <w:rPr>
                <w:szCs w:val="22"/>
              </w:rPr>
            </w:pPr>
            <w:r w:rsidRPr="008D4410">
              <w:rPr>
                <w:szCs w:val="22"/>
              </w:rPr>
              <w:t>Continuous monitoring emission system.</w:t>
            </w: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4. Other:</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rPr>
          <w:tblHeader/>
        </w:trPr>
        <w:tc>
          <w:tcPr>
            <w:tcW w:w="0" w:type="auto"/>
            <w:hideMark/>
          </w:tcPr>
          <w:p w:rsidR="008D4410" w:rsidRPr="008D4410" w:rsidRDefault="008D4410" w:rsidP="00081066">
            <w:pPr>
              <w:rPr>
                <w:szCs w:val="22"/>
              </w:rPr>
            </w:pPr>
            <w:r w:rsidRPr="008D4410">
              <w:rPr>
                <w:szCs w:val="22"/>
              </w:rPr>
              <w:t>Fugitive Ash</w:t>
            </w:r>
          </w:p>
        </w:tc>
        <w:tc>
          <w:tcPr>
            <w:tcW w:w="0" w:type="auto"/>
            <w:hideMark/>
          </w:tcPr>
          <w:p w:rsidR="008D4410" w:rsidRPr="008D4410" w:rsidRDefault="008D4410" w:rsidP="00081066">
            <w:pPr>
              <w:rPr>
                <w:szCs w:val="22"/>
              </w:rPr>
            </w:pPr>
            <w:r w:rsidRPr="008D4410">
              <w:rPr>
                <w:szCs w:val="22"/>
              </w:rPr>
              <w:t>Visible emissions for no more than 5 percent of hourly observation period</w:t>
            </w:r>
          </w:p>
        </w:tc>
        <w:tc>
          <w:tcPr>
            <w:tcW w:w="0" w:type="auto"/>
            <w:hideMark/>
          </w:tcPr>
          <w:p w:rsidR="008D4410" w:rsidRPr="008D4410" w:rsidRDefault="008D4410" w:rsidP="00081066">
            <w:pPr>
              <w:rPr>
                <w:szCs w:val="22"/>
              </w:rPr>
            </w:pPr>
            <w:r w:rsidRPr="008D4410">
              <w:rPr>
                <w:szCs w:val="22"/>
              </w:rPr>
              <w:t>Three 1-hour observation periods</w:t>
            </w:r>
          </w:p>
        </w:tc>
        <w:tc>
          <w:tcPr>
            <w:tcW w:w="0" w:type="auto"/>
            <w:hideMark/>
          </w:tcPr>
          <w:p w:rsidR="008D4410" w:rsidRPr="008D4410" w:rsidRDefault="008D4410" w:rsidP="00081066">
            <w:pPr>
              <w:rPr>
                <w:szCs w:val="22"/>
              </w:rPr>
            </w:pPr>
            <w:r w:rsidRPr="008D4410">
              <w:rPr>
                <w:szCs w:val="22"/>
              </w:rPr>
              <w:t>Visible emission test.</w:t>
            </w:r>
          </w:p>
        </w:tc>
      </w:tr>
    </w:tbl>
    <w:p w:rsidR="008D4410" w:rsidRPr="008D4410" w:rsidRDefault="008D4410" w:rsidP="00CE50B8">
      <w:pPr>
        <w:pStyle w:val="tablenote"/>
        <w:spacing w:before="60" w:beforeAutospacing="0" w:after="60" w:afterAutospacing="0"/>
        <w:rPr>
          <w:sz w:val="22"/>
          <w:szCs w:val="22"/>
        </w:rPr>
      </w:pPr>
      <w:proofErr w:type="gramStart"/>
      <w:r w:rsidRPr="008D4410">
        <w:rPr>
          <w:sz w:val="22"/>
          <w:szCs w:val="22"/>
          <w:vertAlign w:val="superscript"/>
        </w:rPr>
        <w:t>a</w:t>
      </w:r>
      <w:r w:rsidRPr="008D4410">
        <w:rPr>
          <w:sz w:val="22"/>
          <w:szCs w:val="22"/>
        </w:rPr>
        <w:t>All</w:t>
      </w:r>
      <w:proofErr w:type="gramEnd"/>
      <w:r w:rsidRPr="008D4410">
        <w:rPr>
          <w:sz w:val="22"/>
          <w:szCs w:val="22"/>
        </w:rPr>
        <w:t xml:space="preserve"> emission limits (except for opacity) are measured at 7 percent oxygen.</w:t>
      </w:r>
    </w:p>
    <w:p w:rsidR="008D4410" w:rsidRPr="008D4410" w:rsidRDefault="008D4410" w:rsidP="00CE50B8">
      <w:pPr>
        <w:pStyle w:val="tablenote"/>
        <w:spacing w:before="60" w:beforeAutospacing="0" w:after="60" w:afterAutospacing="0"/>
        <w:rPr>
          <w:sz w:val="22"/>
          <w:szCs w:val="22"/>
        </w:rPr>
      </w:pPr>
      <w:r w:rsidRPr="008D4410">
        <w:rPr>
          <w:sz w:val="22"/>
          <w:szCs w:val="22"/>
          <w:vertAlign w:val="superscript"/>
        </w:rPr>
        <w:t>b</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8D4410" w:rsidRPr="008D4410" w:rsidRDefault="008D4410" w:rsidP="00CE50B8">
      <w:pPr>
        <w:pStyle w:val="tablenote"/>
        <w:spacing w:before="60" w:beforeAutospacing="0" w:after="60" w:afterAutospacing="0"/>
        <w:rPr>
          <w:sz w:val="22"/>
          <w:szCs w:val="22"/>
        </w:rPr>
      </w:pPr>
      <w:r w:rsidRPr="008D4410">
        <w:rPr>
          <w:sz w:val="22"/>
          <w:szCs w:val="22"/>
          <w:vertAlign w:val="superscript"/>
        </w:rPr>
        <w:t>c</w:t>
      </w:r>
      <w:r w:rsidRPr="008D4410">
        <w:rPr>
          <w:sz w:val="22"/>
          <w:szCs w:val="22"/>
        </w:rPr>
        <w:t>Class II units mean small municipal waste combustion units subject to this subpart that are located at municipal waste combustion plants with an aggregate plant combustion capacity no more than 250 tons per day of municipal solid waste. See §60.1465 for definitions.</w:t>
      </w:r>
    </w:p>
    <w:p w:rsidR="00CE50B8" w:rsidRDefault="008D4410" w:rsidP="00CE50B8">
      <w:pPr>
        <w:pStyle w:val="tablenote"/>
        <w:spacing w:before="60" w:beforeAutospacing="0" w:after="60" w:afterAutospacing="0"/>
        <w:rPr>
          <w:sz w:val="22"/>
          <w:szCs w:val="22"/>
        </w:rPr>
      </w:pPr>
      <w:proofErr w:type="gramStart"/>
      <w:r w:rsidRPr="008D4410">
        <w:rPr>
          <w:sz w:val="22"/>
          <w:szCs w:val="22"/>
          <w:vertAlign w:val="superscript"/>
        </w:rPr>
        <w:t>d</w:t>
      </w:r>
      <w:r w:rsidRPr="008D4410">
        <w:rPr>
          <w:sz w:val="22"/>
          <w:szCs w:val="22"/>
        </w:rPr>
        <w:t>No</w:t>
      </w:r>
      <w:proofErr w:type="gramEnd"/>
      <w:r w:rsidRPr="008D4410">
        <w:rPr>
          <w:sz w:val="22"/>
          <w:szCs w:val="22"/>
        </w:rPr>
        <w:t xml:space="preserve"> monitoring, testing, recordkeeping, or reporting is required to demonstrate compliance with the nitrogen oxides limit for Class II units.</w:t>
      </w:r>
    </w:p>
    <w:p w:rsidR="008D4410" w:rsidRPr="008D4410" w:rsidRDefault="008D4410" w:rsidP="00081066">
      <w:pPr>
        <w:pStyle w:val="Heading5"/>
        <w:ind w:left="0" w:firstLine="0"/>
        <w:jc w:val="left"/>
        <w:rPr>
          <w:szCs w:val="22"/>
        </w:rPr>
      </w:pPr>
      <w:r w:rsidRPr="008D4410">
        <w:rPr>
          <w:szCs w:val="22"/>
        </w:rPr>
        <w:lastRenderedPageBreak/>
        <w:t>Table 2 to Subpart AAAA of Part 60—Carbon Monoxide Emission Limits for New Small Municipal Waste Combustion Units</w:t>
      </w:r>
    </w:p>
    <w:tbl>
      <w:tblPr>
        <w:tblStyle w:val="TableGrid"/>
        <w:tblW w:w="5000" w:type="pct"/>
        <w:tblLook w:val="04A0"/>
      </w:tblPr>
      <w:tblGrid>
        <w:gridCol w:w="4462"/>
        <w:gridCol w:w="2754"/>
        <w:gridCol w:w="2936"/>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municipal waste combustion units</w:t>
            </w:r>
          </w:p>
        </w:tc>
        <w:tc>
          <w:tcPr>
            <w:tcW w:w="0" w:type="auto"/>
            <w:hideMark/>
          </w:tcPr>
          <w:p w:rsidR="008D4410" w:rsidRPr="008D4410" w:rsidRDefault="008D4410" w:rsidP="00081066">
            <w:pPr>
              <w:rPr>
                <w:b/>
                <w:bCs/>
                <w:szCs w:val="22"/>
              </w:rPr>
            </w:pPr>
            <w:r w:rsidRPr="008D4410">
              <w:rPr>
                <w:b/>
                <w:bCs/>
                <w:szCs w:val="22"/>
              </w:rPr>
              <w:t>You must meet the following</w:t>
            </w:r>
            <w:r w:rsidRPr="008D4410">
              <w:rPr>
                <w:b/>
                <w:bCs/>
                <w:szCs w:val="22"/>
              </w:rPr>
              <w:br/>
              <w:t>carbon monoxide limits</w:t>
            </w:r>
            <w:r w:rsidRPr="008D4410">
              <w:rPr>
                <w:b/>
                <w:bCs/>
                <w:szCs w:val="22"/>
                <w:vertAlign w:val="superscript"/>
              </w:rPr>
              <w:t>a</w:t>
            </w:r>
          </w:p>
        </w:tc>
        <w:tc>
          <w:tcPr>
            <w:tcW w:w="0" w:type="auto"/>
            <w:hideMark/>
          </w:tcPr>
          <w:p w:rsidR="008D4410" w:rsidRPr="008D4410" w:rsidRDefault="008D4410" w:rsidP="00081066">
            <w:pPr>
              <w:rPr>
                <w:b/>
                <w:bCs/>
                <w:szCs w:val="22"/>
              </w:rPr>
            </w:pPr>
            <w:r w:rsidRPr="008D4410">
              <w:rPr>
                <w:b/>
                <w:bCs/>
                <w:szCs w:val="22"/>
              </w:rPr>
              <w:t>Using the following averaging times</w:t>
            </w:r>
            <w:r w:rsidRPr="008D4410">
              <w:rPr>
                <w:b/>
                <w:bCs/>
                <w:szCs w:val="22"/>
                <w:vertAlign w:val="superscript"/>
              </w:rPr>
              <w:t>b</w:t>
            </w:r>
          </w:p>
        </w:tc>
      </w:tr>
      <w:tr w:rsidR="008D4410" w:rsidRPr="008D4410" w:rsidTr="0071721E">
        <w:tc>
          <w:tcPr>
            <w:tcW w:w="0" w:type="auto"/>
            <w:hideMark/>
          </w:tcPr>
          <w:p w:rsidR="008D4410" w:rsidRPr="008D4410" w:rsidRDefault="008D4410" w:rsidP="00081066">
            <w:pPr>
              <w:rPr>
                <w:szCs w:val="22"/>
              </w:rPr>
            </w:pPr>
            <w:r w:rsidRPr="008D4410">
              <w:rPr>
                <w:szCs w:val="22"/>
              </w:rPr>
              <w:t>1. Fluidized-bed</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2. Fluidized bed, mixed fuel, (wood/refuse-derived fuel)</w:t>
            </w:r>
          </w:p>
        </w:tc>
        <w:tc>
          <w:tcPr>
            <w:tcW w:w="0" w:type="auto"/>
            <w:hideMark/>
          </w:tcPr>
          <w:p w:rsidR="008D4410" w:rsidRPr="008D4410" w:rsidRDefault="008D4410" w:rsidP="00081066">
            <w:pPr>
              <w:rPr>
                <w:szCs w:val="22"/>
              </w:rPr>
            </w:pPr>
            <w:r w:rsidRPr="008D4410">
              <w:rPr>
                <w:szCs w:val="22"/>
              </w:rPr>
              <w:t>200 parts per million by dry volume</w:t>
            </w:r>
          </w:p>
        </w:tc>
        <w:tc>
          <w:tcPr>
            <w:tcW w:w="0" w:type="auto"/>
            <w:hideMark/>
          </w:tcPr>
          <w:p w:rsidR="008D4410" w:rsidRPr="008D4410" w:rsidRDefault="008D4410" w:rsidP="00081066">
            <w:pPr>
              <w:rPr>
                <w:szCs w:val="22"/>
              </w:rPr>
            </w:pPr>
            <w:r w:rsidRPr="008D4410">
              <w:rPr>
                <w:szCs w:val="22"/>
              </w:rPr>
              <w:t>24-hour.</w:t>
            </w:r>
            <w:r w:rsidRPr="008D4410">
              <w:rPr>
                <w:szCs w:val="22"/>
                <w:vertAlign w:val="superscript"/>
              </w:rPr>
              <w:t>c</w:t>
            </w:r>
          </w:p>
        </w:tc>
      </w:tr>
      <w:tr w:rsidR="008D4410" w:rsidRPr="008D4410" w:rsidTr="0071721E">
        <w:tc>
          <w:tcPr>
            <w:tcW w:w="0" w:type="auto"/>
            <w:hideMark/>
          </w:tcPr>
          <w:p w:rsidR="008D4410" w:rsidRPr="008D4410" w:rsidRDefault="008D4410" w:rsidP="00081066">
            <w:pPr>
              <w:rPr>
                <w:szCs w:val="22"/>
              </w:rPr>
            </w:pPr>
            <w:r w:rsidRPr="008D4410">
              <w:rPr>
                <w:szCs w:val="22"/>
              </w:rPr>
              <w:t>3. Mass burn rotary refractory</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4. Mass burn rotary waterwall</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24-hour.</w:t>
            </w:r>
          </w:p>
        </w:tc>
      </w:tr>
      <w:tr w:rsidR="008D4410" w:rsidRPr="008D4410" w:rsidTr="0071721E">
        <w:tc>
          <w:tcPr>
            <w:tcW w:w="0" w:type="auto"/>
            <w:hideMark/>
          </w:tcPr>
          <w:p w:rsidR="008D4410" w:rsidRPr="008D4410" w:rsidRDefault="008D4410" w:rsidP="00081066">
            <w:pPr>
              <w:rPr>
                <w:szCs w:val="22"/>
              </w:rPr>
            </w:pPr>
            <w:r w:rsidRPr="008D4410">
              <w:rPr>
                <w:szCs w:val="22"/>
              </w:rPr>
              <w:t>5. Mass burn waterwall and refractory</w:t>
            </w:r>
          </w:p>
        </w:tc>
        <w:tc>
          <w:tcPr>
            <w:tcW w:w="0" w:type="auto"/>
            <w:hideMark/>
          </w:tcPr>
          <w:p w:rsidR="008D4410" w:rsidRPr="008D4410" w:rsidRDefault="008D4410" w:rsidP="00081066">
            <w:pPr>
              <w:rPr>
                <w:szCs w:val="22"/>
              </w:rPr>
            </w:pPr>
            <w:r w:rsidRPr="008D4410">
              <w:rPr>
                <w:szCs w:val="22"/>
              </w:rPr>
              <w:t>100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6. Mixed fuel-fired (pulverized coal/refuse-derived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7. Modular starved-air and excess air</w:t>
            </w:r>
          </w:p>
        </w:tc>
        <w:tc>
          <w:tcPr>
            <w:tcW w:w="0" w:type="auto"/>
            <w:hideMark/>
          </w:tcPr>
          <w:p w:rsidR="008D4410" w:rsidRPr="008D4410" w:rsidRDefault="008D4410" w:rsidP="00081066">
            <w:pPr>
              <w:rPr>
                <w:szCs w:val="22"/>
              </w:rPr>
            </w:pPr>
            <w:r w:rsidRPr="008D4410">
              <w:rPr>
                <w:szCs w:val="22"/>
              </w:rPr>
              <w:t>50 parts per million by dry volume</w:t>
            </w:r>
          </w:p>
        </w:tc>
        <w:tc>
          <w:tcPr>
            <w:tcW w:w="0" w:type="auto"/>
            <w:hideMark/>
          </w:tcPr>
          <w:p w:rsidR="008D4410" w:rsidRPr="008D4410" w:rsidRDefault="008D4410" w:rsidP="00081066">
            <w:pPr>
              <w:rPr>
                <w:szCs w:val="22"/>
              </w:rPr>
            </w:pPr>
            <w:r w:rsidRPr="008D4410">
              <w:rPr>
                <w:szCs w:val="22"/>
              </w:rPr>
              <w:t>4-hour.</w:t>
            </w:r>
          </w:p>
        </w:tc>
      </w:tr>
      <w:tr w:rsidR="008D4410" w:rsidRPr="008D4410" w:rsidTr="0071721E">
        <w:tc>
          <w:tcPr>
            <w:tcW w:w="0" w:type="auto"/>
            <w:hideMark/>
          </w:tcPr>
          <w:p w:rsidR="008D4410" w:rsidRPr="008D4410" w:rsidRDefault="008D4410" w:rsidP="00081066">
            <w:pPr>
              <w:rPr>
                <w:szCs w:val="22"/>
              </w:rPr>
            </w:pPr>
            <w:r w:rsidRPr="008D4410">
              <w:rPr>
                <w:szCs w:val="22"/>
              </w:rPr>
              <w:t>8. Spreader stoker, mixed fuel-fired (coal/refuse-derived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24-hour daily.</w:t>
            </w:r>
          </w:p>
        </w:tc>
      </w:tr>
      <w:tr w:rsidR="008D4410" w:rsidRPr="008D4410" w:rsidTr="0071721E">
        <w:tc>
          <w:tcPr>
            <w:tcW w:w="0" w:type="auto"/>
            <w:hideMark/>
          </w:tcPr>
          <w:p w:rsidR="008D4410" w:rsidRPr="008D4410" w:rsidRDefault="008D4410" w:rsidP="00081066">
            <w:pPr>
              <w:rPr>
                <w:szCs w:val="22"/>
              </w:rPr>
            </w:pPr>
            <w:r w:rsidRPr="008D4410">
              <w:rPr>
                <w:szCs w:val="22"/>
              </w:rPr>
              <w:t>9. Stoker, refuse-derived fuel</w:t>
            </w:r>
          </w:p>
        </w:tc>
        <w:tc>
          <w:tcPr>
            <w:tcW w:w="0" w:type="auto"/>
            <w:hideMark/>
          </w:tcPr>
          <w:p w:rsidR="008D4410" w:rsidRPr="008D4410" w:rsidRDefault="008D4410" w:rsidP="00081066">
            <w:pPr>
              <w:rPr>
                <w:szCs w:val="22"/>
              </w:rPr>
            </w:pPr>
            <w:r w:rsidRPr="008D4410">
              <w:rPr>
                <w:szCs w:val="22"/>
              </w:rPr>
              <w:t>150 parts per million by dry volume</w:t>
            </w:r>
          </w:p>
        </w:tc>
        <w:tc>
          <w:tcPr>
            <w:tcW w:w="0" w:type="auto"/>
            <w:hideMark/>
          </w:tcPr>
          <w:p w:rsidR="008D4410" w:rsidRPr="008D4410" w:rsidRDefault="008D4410" w:rsidP="00081066">
            <w:pPr>
              <w:rPr>
                <w:szCs w:val="22"/>
              </w:rPr>
            </w:pPr>
            <w:r w:rsidRPr="008D4410">
              <w:rPr>
                <w:szCs w:val="22"/>
              </w:rPr>
              <w:t>24-hour daily.</w:t>
            </w:r>
          </w:p>
        </w:tc>
      </w:tr>
    </w:tbl>
    <w:p w:rsidR="008D4410" w:rsidRP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a</w:t>
      </w:r>
      <w:r w:rsidRPr="008D4410">
        <w:rPr>
          <w:sz w:val="22"/>
          <w:szCs w:val="22"/>
        </w:rPr>
        <w:t>All</w:t>
      </w:r>
      <w:proofErr w:type="gramEnd"/>
      <w:r w:rsidRPr="008D4410">
        <w:rPr>
          <w:sz w:val="22"/>
          <w:szCs w:val="22"/>
        </w:rPr>
        <w:t xml:space="preserve"> limits (except for opacity) are measured at 7 percent oxygen. Compliance is determined by continuous emission monitoring systems.</w:t>
      </w:r>
    </w:p>
    <w:p w:rsidR="008D4410" w:rsidRP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b</w:t>
      </w:r>
      <w:r w:rsidRPr="008D4410">
        <w:rPr>
          <w:sz w:val="22"/>
          <w:szCs w:val="22"/>
        </w:rPr>
        <w:t>Block</w:t>
      </w:r>
      <w:proofErr w:type="gramEnd"/>
      <w:r w:rsidRPr="008D4410">
        <w:rPr>
          <w:sz w:val="22"/>
          <w:szCs w:val="22"/>
        </w:rPr>
        <w:t xml:space="preserve"> averages, arithmetic mean. See §60.1465 for definitions.</w:t>
      </w:r>
    </w:p>
    <w:p w:rsidR="008D4410" w:rsidRDefault="008D4410" w:rsidP="00CE50B8">
      <w:pPr>
        <w:pStyle w:val="tablenote"/>
        <w:spacing w:before="60" w:beforeAutospacing="0" w:after="60" w:afterAutospacing="0"/>
        <w:rPr>
          <w:sz w:val="22"/>
          <w:szCs w:val="22"/>
        </w:rPr>
      </w:pPr>
      <w:proofErr w:type="gramStart"/>
      <w:r w:rsidRPr="00CE50B8">
        <w:rPr>
          <w:sz w:val="22"/>
          <w:szCs w:val="22"/>
          <w:vertAlign w:val="superscript"/>
        </w:rPr>
        <w:t>c</w:t>
      </w:r>
      <w:r w:rsidRPr="008D4410">
        <w:rPr>
          <w:sz w:val="22"/>
          <w:szCs w:val="22"/>
        </w:rPr>
        <w:t>24-hour</w:t>
      </w:r>
      <w:proofErr w:type="gramEnd"/>
      <w:r w:rsidRPr="008D4410">
        <w:rPr>
          <w:sz w:val="22"/>
          <w:szCs w:val="22"/>
        </w:rPr>
        <w:t xml:space="preserve"> block average, geometric mean. See §60.1465 for definitions.</w:t>
      </w:r>
    </w:p>
    <w:p w:rsidR="00CE50B8" w:rsidRPr="008D4410" w:rsidRDefault="00CE50B8" w:rsidP="00CE50B8">
      <w:pPr>
        <w:pStyle w:val="tablenote"/>
        <w:spacing w:before="60" w:beforeAutospacing="0" w:after="60" w:afterAutospacing="0"/>
        <w:rPr>
          <w:sz w:val="22"/>
          <w:szCs w:val="22"/>
        </w:rPr>
      </w:pPr>
    </w:p>
    <w:p w:rsidR="008D4410" w:rsidRPr="008D4410" w:rsidRDefault="008D4410" w:rsidP="00081066">
      <w:pPr>
        <w:pStyle w:val="Heading5"/>
        <w:ind w:left="0" w:firstLine="0"/>
        <w:jc w:val="left"/>
        <w:rPr>
          <w:szCs w:val="22"/>
        </w:rPr>
      </w:pPr>
      <w:r w:rsidRPr="008D4410">
        <w:rPr>
          <w:szCs w:val="22"/>
        </w:rPr>
        <w:t>Table 3 of Subpart AAAA to Part 60—Requirements for Validating Continuous Emission Monitoring Systems (CEMS)</w:t>
      </w:r>
    </w:p>
    <w:tbl>
      <w:tblPr>
        <w:tblStyle w:val="TableGrid"/>
        <w:tblW w:w="5000" w:type="pct"/>
        <w:tblLook w:val="04A0"/>
      </w:tblPr>
      <w:tblGrid>
        <w:gridCol w:w="2673"/>
        <w:gridCol w:w="3917"/>
        <w:gridCol w:w="3562"/>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continuous emission monitoring systems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validate pollutant concentration levels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measure oxygen (or carbon dioxide)</w:t>
            </w:r>
          </w:p>
        </w:tc>
      </w:tr>
      <w:tr w:rsidR="008D4410" w:rsidRPr="008D4410" w:rsidTr="0071721E">
        <w:tc>
          <w:tcPr>
            <w:tcW w:w="0" w:type="auto"/>
            <w:hideMark/>
          </w:tcPr>
          <w:p w:rsidR="008D4410" w:rsidRPr="008D4410" w:rsidRDefault="008D4410" w:rsidP="00081066">
            <w:pPr>
              <w:rPr>
                <w:szCs w:val="22"/>
              </w:rPr>
            </w:pPr>
            <w:r w:rsidRPr="008D4410">
              <w:rPr>
                <w:szCs w:val="22"/>
              </w:rPr>
              <w:t>1. Nitrogen Oxides (Class I units only)</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Method 7, 7A, 7B, 7C, 7D, or 7E</w:t>
            </w:r>
          </w:p>
        </w:tc>
        <w:tc>
          <w:tcPr>
            <w:tcW w:w="0" w:type="auto"/>
            <w:hideMark/>
          </w:tcPr>
          <w:p w:rsidR="008D4410" w:rsidRPr="008D4410" w:rsidRDefault="008D4410" w:rsidP="00081066">
            <w:pPr>
              <w:rPr>
                <w:szCs w:val="22"/>
              </w:rPr>
            </w:pPr>
            <w:r w:rsidRPr="008D4410">
              <w:rPr>
                <w:szCs w:val="22"/>
              </w:rPr>
              <w:t>Method 3 or 3A.</w:t>
            </w:r>
          </w:p>
        </w:tc>
      </w:tr>
      <w:tr w:rsidR="008D4410" w:rsidRPr="008D4410" w:rsidTr="0071721E">
        <w:tc>
          <w:tcPr>
            <w:tcW w:w="0" w:type="auto"/>
            <w:hideMark/>
          </w:tcPr>
          <w:p w:rsidR="008D4410" w:rsidRPr="008D4410" w:rsidRDefault="008D4410" w:rsidP="00081066">
            <w:pPr>
              <w:rPr>
                <w:szCs w:val="22"/>
              </w:rPr>
            </w:pPr>
            <w:r w:rsidRPr="008D4410">
              <w:rPr>
                <w:szCs w:val="22"/>
              </w:rPr>
              <w:t>2. Sulfur Dioxide</w:t>
            </w:r>
          </w:p>
        </w:tc>
        <w:tc>
          <w:tcPr>
            <w:tcW w:w="0" w:type="auto"/>
            <w:hideMark/>
          </w:tcPr>
          <w:p w:rsidR="008D4410" w:rsidRPr="008D4410" w:rsidRDefault="008D4410" w:rsidP="00081066">
            <w:pPr>
              <w:rPr>
                <w:szCs w:val="22"/>
              </w:rPr>
            </w:pPr>
            <w:r w:rsidRPr="008D4410">
              <w:rPr>
                <w:szCs w:val="22"/>
              </w:rPr>
              <w:t>Method 6 or 6C</w:t>
            </w:r>
          </w:p>
        </w:tc>
        <w:tc>
          <w:tcPr>
            <w:tcW w:w="0" w:type="auto"/>
            <w:hideMark/>
          </w:tcPr>
          <w:p w:rsidR="008D4410" w:rsidRPr="008D4410" w:rsidRDefault="008D4410" w:rsidP="00081066">
            <w:pPr>
              <w:rPr>
                <w:szCs w:val="22"/>
              </w:rPr>
            </w:pPr>
            <w:r w:rsidRPr="008D4410">
              <w:rPr>
                <w:szCs w:val="22"/>
              </w:rPr>
              <w:t>Method 3 or 3A.</w:t>
            </w:r>
          </w:p>
        </w:tc>
      </w:tr>
      <w:tr w:rsidR="008D4410" w:rsidRPr="008D4410" w:rsidTr="0071721E">
        <w:tc>
          <w:tcPr>
            <w:tcW w:w="0" w:type="auto"/>
            <w:hideMark/>
          </w:tcPr>
          <w:p w:rsidR="008D4410" w:rsidRPr="008D4410" w:rsidRDefault="008D4410" w:rsidP="00081066">
            <w:pPr>
              <w:rPr>
                <w:szCs w:val="22"/>
              </w:rPr>
            </w:pPr>
            <w:r w:rsidRPr="008D4410">
              <w:rPr>
                <w:szCs w:val="22"/>
              </w:rPr>
              <w:t>3. Carbon Monoxide</w:t>
            </w:r>
          </w:p>
        </w:tc>
        <w:tc>
          <w:tcPr>
            <w:tcW w:w="0" w:type="auto"/>
            <w:hideMark/>
          </w:tcPr>
          <w:p w:rsidR="008D4410" w:rsidRPr="008D4410" w:rsidRDefault="008D4410" w:rsidP="00081066">
            <w:pPr>
              <w:rPr>
                <w:szCs w:val="22"/>
              </w:rPr>
            </w:pPr>
            <w:r w:rsidRPr="008D4410">
              <w:rPr>
                <w:szCs w:val="22"/>
              </w:rPr>
              <w:t>Method 10, 10A, or 10B</w:t>
            </w:r>
          </w:p>
        </w:tc>
        <w:tc>
          <w:tcPr>
            <w:tcW w:w="0" w:type="auto"/>
            <w:hideMark/>
          </w:tcPr>
          <w:p w:rsidR="008D4410" w:rsidRPr="008D4410" w:rsidRDefault="008D4410" w:rsidP="00081066">
            <w:pPr>
              <w:rPr>
                <w:szCs w:val="22"/>
              </w:rPr>
            </w:pPr>
            <w:r w:rsidRPr="008D4410">
              <w:rPr>
                <w:szCs w:val="22"/>
              </w:rPr>
              <w:t>Method 3 or 3A.</w:t>
            </w:r>
          </w:p>
        </w:tc>
      </w:tr>
    </w:tbl>
    <w:p w:rsidR="008D4410" w:rsidRDefault="008D4410" w:rsidP="00081066">
      <w:pPr>
        <w:pStyle w:val="tablenote"/>
        <w:rPr>
          <w:sz w:val="22"/>
          <w:szCs w:val="22"/>
        </w:rPr>
      </w:pPr>
      <w:r w:rsidRPr="008D4410">
        <w:rPr>
          <w:sz w:val="22"/>
          <w:szCs w:val="22"/>
          <w:vertAlign w:val="superscript"/>
        </w:rPr>
        <w:t>a</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CE50B8" w:rsidRDefault="00CE50B8">
      <w:pPr>
        <w:rPr>
          <w:szCs w:val="22"/>
        </w:rPr>
      </w:pPr>
      <w:r>
        <w:rPr>
          <w:szCs w:val="22"/>
        </w:rPr>
        <w:br w:type="page"/>
      </w:r>
    </w:p>
    <w:p w:rsidR="008D4410" w:rsidRPr="008D4410" w:rsidRDefault="008D4410" w:rsidP="00081066">
      <w:pPr>
        <w:pStyle w:val="Heading5"/>
        <w:ind w:left="0" w:firstLine="0"/>
        <w:jc w:val="left"/>
        <w:rPr>
          <w:szCs w:val="22"/>
        </w:rPr>
      </w:pPr>
      <w:r w:rsidRPr="008D4410">
        <w:rPr>
          <w:szCs w:val="22"/>
        </w:rPr>
        <w:lastRenderedPageBreak/>
        <w:t>Table 4 of Subpart AAAA to Part 60—Requirements for Continuous Emission Monitoring Systems (CEMS)</w:t>
      </w:r>
    </w:p>
    <w:tbl>
      <w:tblPr>
        <w:tblStyle w:val="TableGrid"/>
        <w:tblW w:w="5000" w:type="pct"/>
        <w:tblLook w:val="04A0"/>
      </w:tblPr>
      <w:tblGrid>
        <w:gridCol w:w="1509"/>
        <w:gridCol w:w="4380"/>
        <w:gridCol w:w="2431"/>
        <w:gridCol w:w="1832"/>
      </w:tblGrid>
      <w:tr w:rsidR="008D4410" w:rsidRPr="008D4410" w:rsidTr="0071721E">
        <w:tc>
          <w:tcPr>
            <w:tcW w:w="0" w:type="auto"/>
            <w:hideMark/>
          </w:tcPr>
          <w:p w:rsidR="008D4410" w:rsidRPr="008D4410" w:rsidRDefault="008D4410" w:rsidP="00081066">
            <w:pPr>
              <w:rPr>
                <w:b/>
                <w:bCs/>
                <w:szCs w:val="22"/>
              </w:rPr>
            </w:pPr>
            <w:r w:rsidRPr="008D4410">
              <w:rPr>
                <w:b/>
                <w:bCs/>
                <w:szCs w:val="22"/>
              </w:rPr>
              <w:t>For the following pollutants</w:t>
            </w:r>
          </w:p>
        </w:tc>
        <w:tc>
          <w:tcPr>
            <w:tcW w:w="0" w:type="auto"/>
            <w:hideMark/>
          </w:tcPr>
          <w:p w:rsidR="008D4410" w:rsidRPr="008D4410" w:rsidRDefault="008D4410" w:rsidP="00081066">
            <w:pPr>
              <w:rPr>
                <w:b/>
                <w:bCs/>
                <w:szCs w:val="22"/>
              </w:rPr>
            </w:pPr>
            <w:r w:rsidRPr="008D4410">
              <w:rPr>
                <w:b/>
                <w:bCs/>
                <w:szCs w:val="22"/>
              </w:rPr>
              <w:t>Use the following span values for your CEMS</w:t>
            </w:r>
          </w:p>
        </w:tc>
        <w:tc>
          <w:tcPr>
            <w:tcW w:w="0" w:type="auto"/>
            <w:hideMark/>
          </w:tcPr>
          <w:p w:rsidR="008D4410" w:rsidRPr="008D4410" w:rsidRDefault="008D4410" w:rsidP="00081066">
            <w:pPr>
              <w:rPr>
                <w:b/>
                <w:bCs/>
                <w:szCs w:val="22"/>
              </w:rPr>
            </w:pPr>
            <w:r w:rsidRPr="008D4410">
              <w:rPr>
                <w:b/>
                <w:bCs/>
                <w:szCs w:val="22"/>
              </w:rPr>
              <w:t>Use the following performance specifications in appendix B of this part for your CEMS</w:t>
            </w:r>
          </w:p>
        </w:tc>
        <w:tc>
          <w:tcPr>
            <w:tcW w:w="0" w:type="auto"/>
            <w:hideMark/>
          </w:tcPr>
          <w:p w:rsidR="008D4410" w:rsidRPr="008D4410" w:rsidRDefault="008D4410" w:rsidP="00081066">
            <w:pPr>
              <w:rPr>
                <w:b/>
                <w:bCs/>
                <w:szCs w:val="22"/>
              </w:rPr>
            </w:pPr>
            <w:r w:rsidRPr="008D4410">
              <w:rPr>
                <w:b/>
                <w:bCs/>
                <w:szCs w:val="22"/>
              </w:rPr>
              <w:t>If needed to meet minimum</w:t>
            </w:r>
            <w:r w:rsidRPr="008D4410">
              <w:rPr>
                <w:b/>
                <w:bCs/>
                <w:szCs w:val="22"/>
              </w:rPr>
              <w:br/>
              <w:t>data requirements, use the</w:t>
            </w:r>
            <w:r w:rsidRPr="008D4410">
              <w:rPr>
                <w:b/>
                <w:bCs/>
                <w:szCs w:val="22"/>
              </w:rPr>
              <w:br/>
              <w:t>following alternate methods</w:t>
            </w:r>
            <w:r w:rsidRPr="008D4410">
              <w:rPr>
                <w:b/>
                <w:bCs/>
                <w:szCs w:val="22"/>
              </w:rPr>
              <w:br/>
              <w:t>in appendix A of this part</w:t>
            </w:r>
            <w:r w:rsidRPr="008D4410">
              <w:rPr>
                <w:b/>
                <w:bCs/>
                <w:szCs w:val="22"/>
              </w:rPr>
              <w:br/>
              <w:t>to collect data</w:t>
            </w:r>
          </w:p>
        </w:tc>
      </w:tr>
      <w:tr w:rsidR="008D4410" w:rsidRPr="008D4410" w:rsidTr="0071721E">
        <w:tc>
          <w:tcPr>
            <w:tcW w:w="0" w:type="auto"/>
            <w:hideMark/>
          </w:tcPr>
          <w:p w:rsidR="008D4410" w:rsidRPr="008D4410" w:rsidRDefault="008D4410" w:rsidP="00081066">
            <w:pPr>
              <w:rPr>
                <w:szCs w:val="22"/>
              </w:rPr>
            </w:pPr>
            <w:r w:rsidRPr="008D4410">
              <w:rPr>
                <w:szCs w:val="22"/>
              </w:rPr>
              <w:t>1. Opacity</w:t>
            </w:r>
          </w:p>
        </w:tc>
        <w:tc>
          <w:tcPr>
            <w:tcW w:w="0" w:type="auto"/>
            <w:hideMark/>
          </w:tcPr>
          <w:p w:rsidR="008D4410" w:rsidRPr="008D4410" w:rsidRDefault="008D4410" w:rsidP="00081066">
            <w:pPr>
              <w:rPr>
                <w:szCs w:val="22"/>
              </w:rPr>
            </w:pPr>
            <w:r w:rsidRPr="008D4410">
              <w:rPr>
                <w:szCs w:val="22"/>
              </w:rPr>
              <w:t>100 percent opacity</w:t>
            </w:r>
          </w:p>
        </w:tc>
        <w:tc>
          <w:tcPr>
            <w:tcW w:w="0" w:type="auto"/>
            <w:hideMark/>
          </w:tcPr>
          <w:p w:rsidR="008D4410" w:rsidRPr="008D4410" w:rsidRDefault="008D4410" w:rsidP="00081066">
            <w:pPr>
              <w:rPr>
                <w:szCs w:val="22"/>
              </w:rPr>
            </w:pPr>
            <w:r w:rsidRPr="008D4410">
              <w:rPr>
                <w:szCs w:val="22"/>
              </w:rPr>
              <w:t>P.S. 1</w:t>
            </w:r>
          </w:p>
        </w:tc>
        <w:tc>
          <w:tcPr>
            <w:tcW w:w="0" w:type="auto"/>
            <w:hideMark/>
          </w:tcPr>
          <w:p w:rsidR="008D4410" w:rsidRPr="008D4410" w:rsidRDefault="008D4410" w:rsidP="00081066">
            <w:pPr>
              <w:rPr>
                <w:szCs w:val="22"/>
              </w:rPr>
            </w:pPr>
            <w:r w:rsidRPr="008D4410">
              <w:rPr>
                <w:szCs w:val="22"/>
              </w:rPr>
              <w:t>Method 9.</w:t>
            </w:r>
          </w:p>
        </w:tc>
      </w:tr>
      <w:tr w:rsidR="008D4410" w:rsidRPr="008D4410" w:rsidTr="0071721E">
        <w:tc>
          <w:tcPr>
            <w:tcW w:w="0" w:type="auto"/>
            <w:hideMark/>
          </w:tcPr>
          <w:p w:rsidR="008D4410" w:rsidRPr="008D4410" w:rsidRDefault="008D4410" w:rsidP="00081066">
            <w:pPr>
              <w:rPr>
                <w:szCs w:val="22"/>
              </w:rPr>
            </w:pPr>
            <w:r w:rsidRPr="008D4410">
              <w:rPr>
                <w:szCs w:val="22"/>
              </w:rPr>
              <w:t>2. Nitrogen Oxides (Class I units only)</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Control device outlet: 125 percent of the maximum expected hourly potential nitrogen oxides emissions of the municipal waste combustion unit</w:t>
            </w:r>
          </w:p>
        </w:tc>
        <w:tc>
          <w:tcPr>
            <w:tcW w:w="0" w:type="auto"/>
            <w:hideMark/>
          </w:tcPr>
          <w:p w:rsidR="008D4410" w:rsidRPr="008D4410" w:rsidRDefault="008D4410" w:rsidP="00081066">
            <w:pPr>
              <w:rPr>
                <w:szCs w:val="22"/>
              </w:rPr>
            </w:pPr>
            <w:r w:rsidRPr="008D4410">
              <w:rPr>
                <w:szCs w:val="22"/>
              </w:rPr>
              <w:t>P.S. 2</w:t>
            </w:r>
          </w:p>
        </w:tc>
        <w:tc>
          <w:tcPr>
            <w:tcW w:w="0" w:type="auto"/>
            <w:hideMark/>
          </w:tcPr>
          <w:p w:rsidR="008D4410" w:rsidRPr="008D4410" w:rsidRDefault="008D4410" w:rsidP="00081066">
            <w:pPr>
              <w:rPr>
                <w:szCs w:val="22"/>
              </w:rPr>
            </w:pPr>
            <w:r w:rsidRPr="008D4410">
              <w:rPr>
                <w:szCs w:val="22"/>
              </w:rPr>
              <w:t>Method 7E.</w:t>
            </w:r>
          </w:p>
        </w:tc>
      </w:tr>
      <w:tr w:rsidR="008D4410" w:rsidRPr="008D4410" w:rsidTr="0071721E">
        <w:tc>
          <w:tcPr>
            <w:tcW w:w="0" w:type="auto"/>
            <w:hideMark/>
          </w:tcPr>
          <w:p w:rsidR="008D4410" w:rsidRPr="008D4410" w:rsidRDefault="008D4410" w:rsidP="00081066">
            <w:pPr>
              <w:rPr>
                <w:szCs w:val="22"/>
              </w:rPr>
            </w:pPr>
            <w:r w:rsidRPr="008D4410">
              <w:rPr>
                <w:szCs w:val="22"/>
              </w:rPr>
              <w:t>3. Sulfur Dioxide</w:t>
            </w:r>
          </w:p>
        </w:tc>
        <w:tc>
          <w:tcPr>
            <w:tcW w:w="0" w:type="auto"/>
            <w:hideMark/>
          </w:tcPr>
          <w:p w:rsidR="008D4410" w:rsidRPr="008D4410" w:rsidRDefault="008D4410" w:rsidP="00081066">
            <w:pPr>
              <w:rPr>
                <w:szCs w:val="22"/>
              </w:rPr>
            </w:pPr>
            <w:r w:rsidRPr="008D4410">
              <w:rPr>
                <w:szCs w:val="22"/>
              </w:rPr>
              <w:t>Inlet to control device: 125 percent of the maximum expected sulfur dioxide emissions of the municipal waste combustion unit. Control device outlet: 50 percent of the maximum expected hourly potential sulfur dioxide emissions of the municipal waste combustion unit</w:t>
            </w:r>
          </w:p>
        </w:tc>
        <w:tc>
          <w:tcPr>
            <w:tcW w:w="0" w:type="auto"/>
            <w:hideMark/>
          </w:tcPr>
          <w:p w:rsidR="008D4410" w:rsidRPr="008D4410" w:rsidRDefault="008D4410" w:rsidP="00081066">
            <w:pPr>
              <w:rPr>
                <w:szCs w:val="22"/>
              </w:rPr>
            </w:pPr>
            <w:r w:rsidRPr="008D4410">
              <w:rPr>
                <w:szCs w:val="22"/>
              </w:rPr>
              <w:t>P.S. 2</w:t>
            </w:r>
          </w:p>
        </w:tc>
        <w:tc>
          <w:tcPr>
            <w:tcW w:w="0" w:type="auto"/>
            <w:hideMark/>
          </w:tcPr>
          <w:p w:rsidR="008D4410" w:rsidRPr="008D4410" w:rsidRDefault="008D4410" w:rsidP="00081066">
            <w:pPr>
              <w:rPr>
                <w:szCs w:val="22"/>
              </w:rPr>
            </w:pPr>
            <w:r w:rsidRPr="008D4410">
              <w:rPr>
                <w:szCs w:val="22"/>
              </w:rPr>
              <w:t>Method 6C.</w:t>
            </w:r>
          </w:p>
        </w:tc>
      </w:tr>
      <w:tr w:rsidR="008D4410" w:rsidRPr="008D4410" w:rsidTr="0071721E">
        <w:tc>
          <w:tcPr>
            <w:tcW w:w="0" w:type="auto"/>
            <w:hideMark/>
          </w:tcPr>
          <w:p w:rsidR="008D4410" w:rsidRPr="008D4410" w:rsidRDefault="008D4410" w:rsidP="00081066">
            <w:pPr>
              <w:rPr>
                <w:szCs w:val="22"/>
              </w:rPr>
            </w:pPr>
            <w:r w:rsidRPr="008D4410">
              <w:rPr>
                <w:szCs w:val="22"/>
              </w:rPr>
              <w:t>4. Carbon Monoxide</w:t>
            </w:r>
          </w:p>
        </w:tc>
        <w:tc>
          <w:tcPr>
            <w:tcW w:w="0" w:type="auto"/>
            <w:hideMark/>
          </w:tcPr>
          <w:p w:rsidR="008D4410" w:rsidRPr="008D4410" w:rsidRDefault="008D4410" w:rsidP="00081066">
            <w:pPr>
              <w:rPr>
                <w:szCs w:val="22"/>
              </w:rPr>
            </w:pPr>
            <w:r w:rsidRPr="008D4410">
              <w:rPr>
                <w:szCs w:val="22"/>
              </w:rPr>
              <w:t>125 percent of the maximum expected hourly potential carbon with monoxide emissions of the municipal waste combustion unit</w:t>
            </w:r>
          </w:p>
        </w:tc>
        <w:tc>
          <w:tcPr>
            <w:tcW w:w="0" w:type="auto"/>
            <w:hideMark/>
          </w:tcPr>
          <w:p w:rsidR="008D4410" w:rsidRPr="008D4410" w:rsidRDefault="008D4410" w:rsidP="00081066">
            <w:pPr>
              <w:rPr>
                <w:szCs w:val="22"/>
              </w:rPr>
            </w:pPr>
            <w:r w:rsidRPr="008D4410">
              <w:rPr>
                <w:szCs w:val="22"/>
              </w:rPr>
              <w:t>P.S. 4A</w:t>
            </w:r>
          </w:p>
        </w:tc>
        <w:tc>
          <w:tcPr>
            <w:tcW w:w="0" w:type="auto"/>
            <w:hideMark/>
          </w:tcPr>
          <w:p w:rsidR="008D4410" w:rsidRPr="008D4410" w:rsidRDefault="008D4410" w:rsidP="00081066">
            <w:pPr>
              <w:rPr>
                <w:szCs w:val="22"/>
              </w:rPr>
            </w:pPr>
            <w:r w:rsidRPr="008D4410">
              <w:rPr>
                <w:szCs w:val="22"/>
              </w:rPr>
              <w:t>Method 10 alternative interference trap.</w:t>
            </w:r>
          </w:p>
        </w:tc>
      </w:tr>
      <w:tr w:rsidR="008D4410" w:rsidRPr="008D4410" w:rsidTr="0071721E">
        <w:tc>
          <w:tcPr>
            <w:tcW w:w="0" w:type="auto"/>
            <w:hideMark/>
          </w:tcPr>
          <w:p w:rsidR="008D4410" w:rsidRPr="008D4410" w:rsidRDefault="008D4410" w:rsidP="00081066">
            <w:pPr>
              <w:rPr>
                <w:szCs w:val="22"/>
              </w:rPr>
            </w:pPr>
            <w:r w:rsidRPr="008D4410">
              <w:rPr>
                <w:szCs w:val="22"/>
              </w:rPr>
              <w:t>5. Oxygen or Carbon Dioxide</w:t>
            </w:r>
          </w:p>
        </w:tc>
        <w:tc>
          <w:tcPr>
            <w:tcW w:w="0" w:type="auto"/>
            <w:hideMark/>
          </w:tcPr>
          <w:p w:rsidR="008D4410" w:rsidRPr="008D4410" w:rsidRDefault="008D4410" w:rsidP="00081066">
            <w:pPr>
              <w:rPr>
                <w:szCs w:val="22"/>
              </w:rPr>
            </w:pPr>
            <w:r w:rsidRPr="008D4410">
              <w:rPr>
                <w:szCs w:val="22"/>
              </w:rPr>
              <w:t>25 percent oxygen or 25 percent carbon dioxide</w:t>
            </w:r>
          </w:p>
        </w:tc>
        <w:tc>
          <w:tcPr>
            <w:tcW w:w="0" w:type="auto"/>
            <w:hideMark/>
          </w:tcPr>
          <w:p w:rsidR="008D4410" w:rsidRPr="008D4410" w:rsidRDefault="008D4410" w:rsidP="00081066">
            <w:pPr>
              <w:rPr>
                <w:szCs w:val="22"/>
              </w:rPr>
            </w:pPr>
            <w:r w:rsidRPr="008D4410">
              <w:rPr>
                <w:szCs w:val="22"/>
              </w:rPr>
              <w:t>P.S. 3</w:t>
            </w:r>
          </w:p>
        </w:tc>
        <w:tc>
          <w:tcPr>
            <w:tcW w:w="0" w:type="auto"/>
            <w:hideMark/>
          </w:tcPr>
          <w:p w:rsidR="008D4410" w:rsidRPr="008D4410" w:rsidRDefault="008D4410" w:rsidP="00081066">
            <w:pPr>
              <w:rPr>
                <w:szCs w:val="22"/>
              </w:rPr>
            </w:pPr>
            <w:r w:rsidRPr="008D4410">
              <w:rPr>
                <w:szCs w:val="22"/>
              </w:rPr>
              <w:t>Method 3A or 3B.</w:t>
            </w:r>
          </w:p>
        </w:tc>
      </w:tr>
    </w:tbl>
    <w:p w:rsidR="008D4410" w:rsidRDefault="008D4410" w:rsidP="00081066">
      <w:pPr>
        <w:pStyle w:val="tablenote"/>
        <w:rPr>
          <w:sz w:val="22"/>
          <w:szCs w:val="22"/>
        </w:rPr>
      </w:pPr>
      <w:r w:rsidRPr="008D4410">
        <w:rPr>
          <w:sz w:val="22"/>
          <w:szCs w:val="22"/>
          <w:vertAlign w:val="superscript"/>
        </w:rPr>
        <w:t>a</w:t>
      </w:r>
      <w:r w:rsidRPr="008D4410">
        <w:rPr>
          <w:sz w:val="22"/>
          <w:szCs w:val="22"/>
        </w:rPr>
        <w:t>Class I units mean small municipal waste combustion units subject to this subpart that are located at municipal waste combustion plants with an aggregate plant combustion capacity more than 250 tons per day of municipal solid waste. See §60.1465 for definitions.</w:t>
      </w:r>
    </w:p>
    <w:p w:rsidR="00CE50B8" w:rsidRDefault="00CE50B8">
      <w:pPr>
        <w:rPr>
          <w:szCs w:val="22"/>
        </w:rPr>
      </w:pPr>
      <w:r>
        <w:rPr>
          <w:szCs w:val="22"/>
        </w:rPr>
        <w:br w:type="page"/>
      </w:r>
    </w:p>
    <w:p w:rsidR="008D4410" w:rsidRPr="008D4410" w:rsidRDefault="008D4410" w:rsidP="00081066">
      <w:pPr>
        <w:pStyle w:val="Heading5"/>
        <w:ind w:left="0" w:firstLine="0"/>
        <w:jc w:val="left"/>
        <w:rPr>
          <w:szCs w:val="22"/>
        </w:rPr>
      </w:pPr>
      <w:r w:rsidRPr="008D4410">
        <w:rPr>
          <w:szCs w:val="22"/>
        </w:rPr>
        <w:lastRenderedPageBreak/>
        <w:t>Table 5 of Subpart AAAA to Part 60—Requirements for Stack Tests</w:t>
      </w:r>
    </w:p>
    <w:tbl>
      <w:tblPr>
        <w:tblStyle w:val="TableGrid"/>
        <w:tblW w:w="5000" w:type="pct"/>
        <w:tblLook w:val="04A0"/>
      </w:tblPr>
      <w:tblGrid>
        <w:gridCol w:w="1836"/>
        <w:gridCol w:w="2119"/>
        <w:gridCol w:w="2303"/>
        <w:gridCol w:w="3894"/>
      </w:tblGrid>
      <w:tr w:rsidR="008D4410" w:rsidRPr="008D4410" w:rsidTr="0071721E">
        <w:tc>
          <w:tcPr>
            <w:tcW w:w="0" w:type="auto"/>
            <w:hideMark/>
          </w:tcPr>
          <w:p w:rsidR="008D4410" w:rsidRPr="008D4410" w:rsidRDefault="008D4410" w:rsidP="00081066">
            <w:pPr>
              <w:rPr>
                <w:b/>
                <w:bCs/>
                <w:szCs w:val="22"/>
              </w:rPr>
            </w:pPr>
            <w:r w:rsidRPr="008D4410">
              <w:rPr>
                <w:b/>
                <w:bCs/>
                <w:szCs w:val="22"/>
              </w:rPr>
              <w:t>To measure the following pollutants</w:t>
            </w:r>
          </w:p>
        </w:tc>
        <w:tc>
          <w:tcPr>
            <w:tcW w:w="0" w:type="auto"/>
            <w:hideMark/>
          </w:tcPr>
          <w:p w:rsidR="008D4410" w:rsidRPr="008D4410" w:rsidRDefault="008D4410" w:rsidP="00081066">
            <w:pPr>
              <w:rPr>
                <w:b/>
                <w:bCs/>
                <w:szCs w:val="22"/>
              </w:rPr>
            </w:pPr>
            <w:r w:rsidRPr="008D4410">
              <w:rPr>
                <w:b/>
                <w:bCs/>
                <w:szCs w:val="22"/>
              </w:rPr>
              <w:t>Use the following methods in appendix A of this part to determine the sampling location</w:t>
            </w:r>
          </w:p>
        </w:tc>
        <w:tc>
          <w:tcPr>
            <w:tcW w:w="0" w:type="auto"/>
            <w:hideMark/>
          </w:tcPr>
          <w:p w:rsidR="008D4410" w:rsidRPr="008D4410" w:rsidRDefault="008D4410" w:rsidP="00081066">
            <w:pPr>
              <w:rPr>
                <w:b/>
                <w:bCs/>
                <w:szCs w:val="22"/>
              </w:rPr>
            </w:pPr>
            <w:r w:rsidRPr="008D4410">
              <w:rPr>
                <w:b/>
                <w:bCs/>
                <w:szCs w:val="22"/>
              </w:rPr>
              <w:t>Use the methods in appendix A of this part to measure pollutant concentration</w:t>
            </w:r>
          </w:p>
        </w:tc>
        <w:tc>
          <w:tcPr>
            <w:tcW w:w="0" w:type="auto"/>
            <w:hideMark/>
          </w:tcPr>
          <w:p w:rsidR="008D4410" w:rsidRPr="008D4410" w:rsidRDefault="008D4410" w:rsidP="00081066">
            <w:pPr>
              <w:rPr>
                <w:b/>
                <w:bCs/>
                <w:szCs w:val="22"/>
              </w:rPr>
            </w:pPr>
            <w:r w:rsidRPr="008D4410">
              <w:rPr>
                <w:b/>
                <w:bCs/>
                <w:szCs w:val="22"/>
              </w:rPr>
              <w:t>Also note the following additional information</w:t>
            </w:r>
          </w:p>
        </w:tc>
      </w:tr>
      <w:tr w:rsidR="008D4410" w:rsidRPr="008D4410" w:rsidTr="0071721E">
        <w:tc>
          <w:tcPr>
            <w:tcW w:w="0" w:type="auto"/>
            <w:hideMark/>
          </w:tcPr>
          <w:p w:rsidR="008D4410" w:rsidRPr="008D4410" w:rsidRDefault="008D4410" w:rsidP="00081066">
            <w:pPr>
              <w:rPr>
                <w:szCs w:val="22"/>
              </w:rPr>
            </w:pPr>
            <w:r w:rsidRPr="008D4410">
              <w:rPr>
                <w:szCs w:val="22"/>
              </w:rPr>
              <w:t>1. Organics: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Dioxins/Furans</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23</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The minimum sampling time must be 4 hours per test run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2. Metals:</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Cadmium</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Lead</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Mercury</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29</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Compliance testing must be performed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Opacity</w:t>
            </w:r>
          </w:p>
        </w:tc>
        <w:tc>
          <w:tcPr>
            <w:tcW w:w="0" w:type="auto"/>
            <w:hideMark/>
          </w:tcPr>
          <w:p w:rsidR="008D4410" w:rsidRPr="008D4410" w:rsidRDefault="008D4410" w:rsidP="00081066">
            <w:pPr>
              <w:rPr>
                <w:szCs w:val="22"/>
              </w:rPr>
            </w:pPr>
            <w:r w:rsidRPr="008D4410">
              <w:rPr>
                <w:szCs w:val="22"/>
              </w:rPr>
              <w:t>Method 9</w:t>
            </w:r>
          </w:p>
        </w:tc>
        <w:tc>
          <w:tcPr>
            <w:tcW w:w="0" w:type="auto"/>
            <w:hideMark/>
          </w:tcPr>
          <w:p w:rsidR="008D4410" w:rsidRPr="008D4410" w:rsidRDefault="008D4410" w:rsidP="00081066">
            <w:pPr>
              <w:rPr>
                <w:szCs w:val="22"/>
              </w:rPr>
            </w:pPr>
            <w:r w:rsidRPr="008D4410">
              <w:rPr>
                <w:szCs w:val="22"/>
              </w:rPr>
              <w:t>Method 9</w:t>
            </w:r>
          </w:p>
        </w:tc>
        <w:tc>
          <w:tcPr>
            <w:tcW w:w="0" w:type="auto"/>
            <w:hideMark/>
          </w:tcPr>
          <w:p w:rsidR="008D4410" w:rsidRPr="008D4410" w:rsidRDefault="008D4410" w:rsidP="00081066">
            <w:pPr>
              <w:rPr>
                <w:szCs w:val="22"/>
              </w:rPr>
            </w:pPr>
            <w:r w:rsidRPr="008D4410">
              <w:rPr>
                <w:szCs w:val="22"/>
              </w:rPr>
              <w:t>Use Method 9 to determine compliance with opacity limit. 3-hour observation period (thirty 6-minute averages).</w:t>
            </w:r>
          </w:p>
        </w:tc>
      </w:tr>
      <w:tr w:rsidR="008D4410" w:rsidRPr="008D4410" w:rsidTr="0071721E">
        <w:tc>
          <w:tcPr>
            <w:tcW w:w="0" w:type="auto"/>
            <w:hideMark/>
          </w:tcPr>
          <w:p w:rsidR="008D4410" w:rsidRPr="008D4410" w:rsidRDefault="008D4410" w:rsidP="00081066">
            <w:pPr>
              <w:rPr>
                <w:szCs w:val="22"/>
              </w:rPr>
            </w:pPr>
            <w:r w:rsidRPr="008D4410">
              <w:rPr>
                <w:szCs w:val="22"/>
              </w:rPr>
              <w:t>Particulate Matter</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5</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The minimum sample Matter volume must be 1.0 cubic meters. The probe and filter holder heating systems in the sample train must be set to provide a gas temperature no greater than 160 ±14°C. The minimum sampling time is 1 hour.</w:t>
            </w:r>
          </w:p>
        </w:tc>
      </w:tr>
      <w:tr w:rsidR="008D4410" w:rsidRPr="008D4410" w:rsidTr="0071721E">
        <w:tc>
          <w:tcPr>
            <w:tcW w:w="0" w:type="auto"/>
            <w:hideMark/>
          </w:tcPr>
          <w:p w:rsidR="008D4410" w:rsidRPr="008D4410" w:rsidRDefault="008D4410" w:rsidP="00081066">
            <w:pPr>
              <w:rPr>
                <w:szCs w:val="22"/>
              </w:rPr>
            </w:pPr>
            <w:r w:rsidRPr="008D4410">
              <w:rPr>
                <w:szCs w:val="22"/>
              </w:rPr>
              <w:t>3. Acid Gases:</w:t>
            </w:r>
            <w:r w:rsidRPr="008D4410">
              <w:rPr>
                <w:szCs w:val="22"/>
                <w:vertAlign w:val="superscript"/>
              </w:rPr>
              <w:t>b</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Hydrogen Chloride</w:t>
            </w:r>
          </w:p>
        </w:tc>
        <w:tc>
          <w:tcPr>
            <w:tcW w:w="0" w:type="auto"/>
            <w:hideMark/>
          </w:tcPr>
          <w:p w:rsidR="008D4410" w:rsidRPr="008D4410" w:rsidRDefault="008D4410" w:rsidP="00081066">
            <w:pPr>
              <w:rPr>
                <w:szCs w:val="22"/>
              </w:rPr>
            </w:pPr>
            <w:r w:rsidRPr="008D4410">
              <w:rPr>
                <w:szCs w:val="22"/>
              </w:rPr>
              <w:t>Method 1</w:t>
            </w:r>
          </w:p>
        </w:tc>
        <w:tc>
          <w:tcPr>
            <w:tcW w:w="0" w:type="auto"/>
            <w:hideMark/>
          </w:tcPr>
          <w:p w:rsidR="008D4410" w:rsidRPr="008D4410" w:rsidRDefault="008D4410" w:rsidP="00081066">
            <w:pPr>
              <w:rPr>
                <w:szCs w:val="22"/>
              </w:rPr>
            </w:pPr>
            <w:r w:rsidRPr="008D4410">
              <w:rPr>
                <w:szCs w:val="22"/>
              </w:rPr>
              <w:t>Method 26 or 26A</w:t>
            </w:r>
            <w:r w:rsidRPr="008D4410">
              <w:rPr>
                <w:szCs w:val="22"/>
                <w:vertAlign w:val="superscript"/>
              </w:rPr>
              <w:t>a</w:t>
            </w:r>
          </w:p>
        </w:tc>
        <w:tc>
          <w:tcPr>
            <w:tcW w:w="0" w:type="auto"/>
            <w:hideMark/>
          </w:tcPr>
          <w:p w:rsidR="008D4410" w:rsidRPr="008D4410" w:rsidRDefault="008D4410" w:rsidP="00081066">
            <w:pPr>
              <w:rPr>
                <w:szCs w:val="22"/>
              </w:rPr>
            </w:pPr>
            <w:r w:rsidRPr="008D4410">
              <w:rPr>
                <w:szCs w:val="22"/>
              </w:rPr>
              <w:t>Test runs must be at least 1 hour long while the municipal waste combustion unit is operating at full load.</w:t>
            </w:r>
          </w:p>
        </w:tc>
      </w:tr>
      <w:tr w:rsidR="008D4410" w:rsidRPr="008D4410" w:rsidTr="0071721E">
        <w:tc>
          <w:tcPr>
            <w:tcW w:w="0" w:type="auto"/>
            <w:hideMark/>
          </w:tcPr>
          <w:p w:rsidR="008D4410" w:rsidRPr="008D4410" w:rsidRDefault="008D4410" w:rsidP="00081066">
            <w:pPr>
              <w:rPr>
                <w:szCs w:val="22"/>
              </w:rPr>
            </w:pPr>
            <w:r w:rsidRPr="008D4410">
              <w:rPr>
                <w:szCs w:val="22"/>
              </w:rPr>
              <w:t>4. Other:</w:t>
            </w:r>
            <w:r w:rsidRPr="008D4410">
              <w:rPr>
                <w:szCs w:val="22"/>
                <w:vertAlign w:val="superscript"/>
              </w:rPr>
              <w:t>b</w:t>
            </w: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c>
          <w:tcPr>
            <w:tcW w:w="0" w:type="auto"/>
            <w:hideMark/>
          </w:tcPr>
          <w:p w:rsidR="008D4410" w:rsidRPr="008D4410" w:rsidRDefault="008D4410" w:rsidP="00081066">
            <w:pPr>
              <w:rPr>
                <w:szCs w:val="22"/>
              </w:rPr>
            </w:pPr>
          </w:p>
        </w:tc>
      </w:tr>
      <w:tr w:rsidR="008D4410" w:rsidRPr="008D4410" w:rsidTr="0071721E">
        <w:tc>
          <w:tcPr>
            <w:tcW w:w="0" w:type="auto"/>
            <w:hideMark/>
          </w:tcPr>
          <w:p w:rsidR="008D4410" w:rsidRPr="008D4410" w:rsidRDefault="008D4410" w:rsidP="00081066">
            <w:pPr>
              <w:rPr>
                <w:szCs w:val="22"/>
              </w:rPr>
            </w:pPr>
            <w:r w:rsidRPr="008D4410">
              <w:rPr>
                <w:szCs w:val="22"/>
              </w:rPr>
              <w:t>Fugitive Ash</w:t>
            </w:r>
          </w:p>
        </w:tc>
        <w:tc>
          <w:tcPr>
            <w:tcW w:w="0" w:type="auto"/>
            <w:hideMark/>
          </w:tcPr>
          <w:p w:rsidR="008D4410" w:rsidRPr="008D4410" w:rsidRDefault="008D4410" w:rsidP="00081066">
            <w:pPr>
              <w:rPr>
                <w:szCs w:val="22"/>
              </w:rPr>
            </w:pPr>
            <w:r w:rsidRPr="008D4410">
              <w:rPr>
                <w:szCs w:val="22"/>
              </w:rPr>
              <w:t>Not applicable</w:t>
            </w:r>
          </w:p>
        </w:tc>
        <w:tc>
          <w:tcPr>
            <w:tcW w:w="0" w:type="auto"/>
            <w:hideMark/>
          </w:tcPr>
          <w:p w:rsidR="008D4410" w:rsidRPr="008D4410" w:rsidRDefault="008D4410" w:rsidP="00081066">
            <w:pPr>
              <w:rPr>
                <w:szCs w:val="22"/>
              </w:rPr>
            </w:pPr>
            <w:r w:rsidRPr="008D4410">
              <w:rPr>
                <w:szCs w:val="22"/>
              </w:rPr>
              <w:t>Method 22 (visible emissions)</w:t>
            </w:r>
          </w:p>
        </w:tc>
        <w:tc>
          <w:tcPr>
            <w:tcW w:w="0" w:type="auto"/>
            <w:hideMark/>
          </w:tcPr>
          <w:p w:rsidR="008D4410" w:rsidRPr="008D4410" w:rsidRDefault="008D4410" w:rsidP="00081066">
            <w:pPr>
              <w:rPr>
                <w:szCs w:val="22"/>
              </w:rPr>
            </w:pPr>
            <w:r w:rsidRPr="008D4410">
              <w:rPr>
                <w:szCs w:val="22"/>
              </w:rPr>
              <w:t>The three 1-hour observation period must include periods when the facility transfers fugitive ash from the municipal waste combustion unit to the area where the fugitive ash is stored or loaded into containers or trucks.</w:t>
            </w:r>
          </w:p>
        </w:tc>
      </w:tr>
    </w:tbl>
    <w:p w:rsidR="008D4410" w:rsidRPr="008D4410" w:rsidRDefault="008D4410" w:rsidP="00CE50B8">
      <w:pPr>
        <w:pStyle w:val="tablenote"/>
        <w:spacing w:before="60" w:beforeAutospacing="0" w:after="60" w:afterAutospacing="0"/>
        <w:rPr>
          <w:sz w:val="22"/>
          <w:szCs w:val="22"/>
        </w:rPr>
      </w:pPr>
      <w:proofErr w:type="gramStart"/>
      <w:r w:rsidRPr="008D4410">
        <w:rPr>
          <w:sz w:val="22"/>
          <w:szCs w:val="22"/>
          <w:vertAlign w:val="superscript"/>
        </w:rPr>
        <w:t>a</w:t>
      </w:r>
      <w:r w:rsidRPr="008D4410">
        <w:rPr>
          <w:sz w:val="22"/>
          <w:szCs w:val="22"/>
        </w:rPr>
        <w:t>Must</w:t>
      </w:r>
      <w:proofErr w:type="gramEnd"/>
      <w:r w:rsidRPr="008D4410">
        <w:rPr>
          <w:sz w:val="22"/>
          <w:szCs w:val="22"/>
        </w:rPr>
        <w:t xml:space="preserve"> simultaneously measure oxygen (or carbon dioxide) using Method 3A or 3B in appendix A of this part.</w:t>
      </w:r>
    </w:p>
    <w:p w:rsidR="008D4410" w:rsidRPr="003D69E7" w:rsidRDefault="008D4410" w:rsidP="00CE50B8">
      <w:pPr>
        <w:pStyle w:val="tablenote"/>
        <w:spacing w:before="60" w:beforeAutospacing="0" w:after="60" w:afterAutospacing="0"/>
        <w:rPr>
          <w:sz w:val="22"/>
          <w:szCs w:val="22"/>
        </w:rPr>
      </w:pPr>
      <w:proofErr w:type="gramStart"/>
      <w:r w:rsidRPr="008D4410">
        <w:rPr>
          <w:sz w:val="22"/>
          <w:szCs w:val="22"/>
          <w:vertAlign w:val="superscript"/>
        </w:rPr>
        <w:t>b</w:t>
      </w:r>
      <w:r w:rsidRPr="008D4410">
        <w:rPr>
          <w:sz w:val="22"/>
          <w:szCs w:val="22"/>
        </w:rPr>
        <w:t>Use</w:t>
      </w:r>
      <w:proofErr w:type="gramEnd"/>
      <w:r w:rsidRPr="008D4410">
        <w:rPr>
          <w:sz w:val="22"/>
          <w:szCs w:val="22"/>
        </w:rPr>
        <w:t xml:space="preserve"> CEMS to test sulfur dioxide, nitrogen oxide, and carbon monoxide. Stack tests are not required except for quality assurance requirements in appendix F of this part.</w:t>
      </w:r>
    </w:p>
    <w:p w:rsidR="0020208F" w:rsidRDefault="0020208F" w:rsidP="00081066">
      <w:pPr>
        <w:rPr>
          <w:szCs w:val="22"/>
        </w:rPr>
        <w:sectPr w:rsidR="0020208F" w:rsidSect="00911769">
          <w:headerReference w:type="even" r:id="rId53"/>
          <w:headerReference w:type="default" r:id="rId54"/>
          <w:footerReference w:type="default" r:id="rId55"/>
          <w:headerReference w:type="first" r:id="rId56"/>
          <w:pgSz w:w="12240" w:h="15840" w:code="1"/>
          <w:pgMar w:top="720" w:right="1152" w:bottom="720" w:left="1152" w:header="720" w:footer="450" w:gutter="0"/>
          <w:paperSrc w:first="16640" w:other="16640"/>
          <w:pgNumType w:start="1"/>
          <w:cols w:space="720"/>
        </w:sectPr>
      </w:pPr>
    </w:p>
    <w:p w:rsidR="00FC6D4A" w:rsidRPr="00E03E76" w:rsidRDefault="00FC6D4A" w:rsidP="00FC6D4A">
      <w:pPr>
        <w:pStyle w:val="HTMLPreformatted"/>
        <w:spacing w:after="120"/>
        <w:rPr>
          <w:rFonts w:ascii="Times New Roman" w:hAnsi="Times New Roman" w:cs="Times New Roman"/>
          <w:color w:val="auto"/>
          <w:sz w:val="22"/>
          <w:szCs w:val="22"/>
        </w:rPr>
      </w:pPr>
      <w:r w:rsidRPr="00E03E76">
        <w:rPr>
          <w:rFonts w:ascii="Times New Roman" w:hAnsi="Times New Roman" w:cs="Times New Roman"/>
          <w:color w:val="auto"/>
          <w:sz w:val="22"/>
          <w:szCs w:val="22"/>
        </w:rPr>
        <w:lastRenderedPageBreak/>
        <w:t>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rates.  In addition, a 2009 model year 400 kW Kohler Model No. 400REZX natural gas fired emergency generator (EU-011) replaces the existing (1989 model year) Caterpillar 3412 diesel-powered unit that is  rated for approximately 500 kilowatts as a result of this permitting action.</w:t>
      </w:r>
    </w:p>
    <w:p w:rsidR="00FC6D4A" w:rsidRPr="00E03E76" w:rsidRDefault="00FC6D4A" w:rsidP="00FC6D4A">
      <w:pPr>
        <w:pStyle w:val="HTMLPreformatted"/>
        <w:spacing w:after="120"/>
        <w:rPr>
          <w:rFonts w:ascii="Times New Roman" w:hAnsi="Times New Roman" w:cs="Times New Roman"/>
          <w:color w:val="auto"/>
          <w:sz w:val="22"/>
          <w:szCs w:val="22"/>
        </w:rPr>
      </w:pPr>
      <w:r w:rsidRPr="00E03E76">
        <w:rPr>
          <w:rFonts w:ascii="Times New Roman" w:hAnsi="Times New Roman" w:cs="Times New Roman"/>
          <w:color w:val="auto"/>
          <w:sz w:val="22"/>
          <w:szCs w:val="22"/>
        </w:rPr>
        <w:t>The</w:t>
      </w:r>
      <w:r w:rsidR="00D0363E" w:rsidRPr="00E03E76">
        <w:rPr>
          <w:rFonts w:ascii="Times New Roman" w:hAnsi="Times New Roman" w:cs="Times New Roman"/>
          <w:color w:val="auto"/>
          <w:sz w:val="22"/>
          <w:szCs w:val="22"/>
        </w:rPr>
        <w:t xml:space="preserve"> new</w:t>
      </w:r>
      <w:r w:rsidRPr="00E03E76">
        <w:rPr>
          <w:rFonts w:ascii="Times New Roman" w:hAnsi="Times New Roman" w:cs="Times New Roman"/>
          <w:color w:val="auto"/>
          <w:sz w:val="22"/>
          <w:szCs w:val="22"/>
        </w:rPr>
        <w:t xml:space="preserve"> gas-fired engine is subject to the applicable requirements of 40 C.F.R. part 60, subpart JJJJ—Standards of Performance for Stationary Spark Ignition Internal Combustion Engines.  </w:t>
      </w:r>
      <w:r w:rsidRPr="00E03E76">
        <w:rPr>
          <w:rFonts w:ascii="Times New Roman" w:hAnsi="Times New Roman" w:cs="Times New Roman"/>
          <w:iCs/>
          <w:color w:val="auto"/>
          <w:sz w:val="22"/>
          <w:szCs w:val="22"/>
        </w:rPr>
        <w:t xml:space="preserve">The provisions of this subpart may be provided in full upon request </w:t>
      </w:r>
      <w:r w:rsidRPr="00E03E76">
        <w:rPr>
          <w:rFonts w:ascii="Times New Roman" w:hAnsi="Times New Roman" w:cs="Times New Roman"/>
          <w:color w:val="auto"/>
          <w:sz w:val="22"/>
          <w:szCs w:val="22"/>
        </w:rPr>
        <w:t>and are also available at the following link:</w:t>
      </w:r>
    </w:p>
    <w:p w:rsidR="00FC6D4A" w:rsidRPr="00E03E76" w:rsidRDefault="00D767BD" w:rsidP="00081066">
      <w:pPr>
        <w:pStyle w:val="HTMLPreformatted"/>
        <w:spacing w:after="120"/>
        <w:rPr>
          <w:rFonts w:ascii="Times New Roman" w:hAnsi="Times New Roman" w:cs="Times New Roman"/>
          <w:color w:val="auto"/>
          <w:sz w:val="22"/>
          <w:szCs w:val="22"/>
        </w:rPr>
      </w:pPr>
      <w:hyperlink r:id="rId57" w:history="1">
        <w:r w:rsidR="00FC6D4A" w:rsidRPr="00E03E76">
          <w:rPr>
            <w:rStyle w:val="Hyperlink"/>
            <w:rFonts w:ascii="Times New Roman" w:hAnsi="Times New Roman" w:cs="Times New Roman"/>
            <w:sz w:val="22"/>
            <w:szCs w:val="22"/>
            <w:u w:val="none"/>
          </w:rPr>
          <w:t>Link to Subpart JJJJ</w:t>
        </w:r>
      </w:hyperlink>
      <w:r w:rsidR="00FC6D4A" w:rsidRPr="00E03E76">
        <w:rPr>
          <w:rFonts w:ascii="Times New Roman" w:hAnsi="Times New Roman" w:cs="Times New Roman"/>
          <w:color w:val="auto"/>
          <w:sz w:val="22"/>
          <w:szCs w:val="22"/>
        </w:rPr>
        <w:t xml:space="preserve"> </w:t>
      </w:r>
    </w:p>
    <w:p w:rsidR="00E03E76" w:rsidRDefault="00E03E76" w:rsidP="00081066">
      <w:pPr>
        <w:pStyle w:val="HTMLPreformatted"/>
        <w:spacing w:after="120"/>
        <w:rPr>
          <w:rFonts w:ascii="Times New Roman" w:hAnsi="Times New Roman" w:cs="Times New Roman"/>
          <w:color w:val="auto"/>
          <w:sz w:val="22"/>
          <w:szCs w:val="22"/>
        </w:rPr>
        <w:sectPr w:rsidR="00E03E76" w:rsidSect="00911769">
          <w:headerReference w:type="even" r:id="rId58"/>
          <w:headerReference w:type="default" r:id="rId59"/>
          <w:footerReference w:type="default" r:id="rId60"/>
          <w:headerReference w:type="first" r:id="rId61"/>
          <w:pgSz w:w="12240" w:h="15840" w:code="1"/>
          <w:pgMar w:top="720" w:right="1152" w:bottom="720" w:left="1152" w:header="720" w:footer="450" w:gutter="0"/>
          <w:paperSrc w:first="16640" w:other="16640"/>
          <w:pgNumType w:start="1"/>
          <w:cols w:space="720"/>
        </w:sectPr>
      </w:pPr>
    </w:p>
    <w:p w:rsidR="00E03E76" w:rsidRPr="00E03E76" w:rsidRDefault="00E03E76" w:rsidP="00E03E76">
      <w:pPr>
        <w:pStyle w:val="HTMLPreformatted"/>
        <w:spacing w:after="120"/>
        <w:rPr>
          <w:rFonts w:ascii="Times New Roman" w:hAnsi="Times New Roman" w:cs="Times New Roman"/>
          <w:color w:val="auto"/>
          <w:sz w:val="22"/>
          <w:szCs w:val="22"/>
        </w:rPr>
      </w:pPr>
      <w:r w:rsidRPr="009C4824">
        <w:rPr>
          <w:rFonts w:ascii="Times New Roman" w:hAnsi="Times New Roman" w:cs="Times New Roman"/>
          <w:color w:val="auto"/>
          <w:sz w:val="22"/>
          <w:szCs w:val="22"/>
        </w:rPr>
        <w:lastRenderedPageBreak/>
        <w:t>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rates.</w:t>
      </w:r>
      <w:r>
        <w:rPr>
          <w:rFonts w:ascii="Times New Roman" w:hAnsi="Times New Roman" w:cs="Times New Roman"/>
          <w:color w:val="auto"/>
          <w:sz w:val="22"/>
          <w:szCs w:val="22"/>
        </w:rPr>
        <w:t xml:space="preserve">  </w:t>
      </w:r>
      <w:r w:rsidRPr="00E03E76">
        <w:rPr>
          <w:rFonts w:ascii="Times New Roman" w:hAnsi="Times New Roman" w:cs="Times New Roman"/>
          <w:color w:val="auto"/>
          <w:sz w:val="22"/>
          <w:szCs w:val="22"/>
        </w:rPr>
        <w:t>In addition, a 2009 model year 400 kW Kohler Model No. 400REZX natural gas fired emergency generator (EU-011) replaces the existing (1989 model year) Caterpillar 3412 diesel-powered unit that is rated for approximately 500 kilowatts as a result of this permitting action.</w:t>
      </w:r>
    </w:p>
    <w:p w:rsidR="00E03E76" w:rsidRDefault="00E03E76" w:rsidP="00E03E76">
      <w:pPr>
        <w:pStyle w:val="HTMLPreformatted"/>
        <w:spacing w:after="120"/>
        <w:rPr>
          <w:rFonts w:ascii="Times New Roman" w:hAnsi="Times New Roman" w:cs="Times New Roman"/>
          <w:color w:val="auto"/>
          <w:sz w:val="22"/>
          <w:szCs w:val="22"/>
        </w:rPr>
      </w:pPr>
      <w:r w:rsidRPr="00E03E76">
        <w:rPr>
          <w:rFonts w:ascii="Times New Roman" w:hAnsi="Times New Roman" w:cs="Times New Roman"/>
          <w:color w:val="auto"/>
          <w:sz w:val="22"/>
          <w:szCs w:val="22"/>
        </w:rPr>
        <w:t xml:space="preserve">These existing diesel-fired </w:t>
      </w:r>
      <w:r w:rsidRPr="009C4824">
        <w:rPr>
          <w:rFonts w:ascii="Times New Roman" w:hAnsi="Times New Roman" w:cs="Times New Roman"/>
          <w:color w:val="auto"/>
          <w:sz w:val="22"/>
          <w:szCs w:val="22"/>
        </w:rPr>
        <w:t>engines are subject</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to</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the</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applicable</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requirements</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of</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40</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C</w:t>
      </w:r>
      <w:r>
        <w:rPr>
          <w:rFonts w:ascii="Times New Roman" w:hAnsi="Times New Roman" w:cs="Times New Roman"/>
          <w:color w:val="auto"/>
          <w:sz w:val="22"/>
          <w:szCs w:val="22"/>
        </w:rPr>
        <w:t>.</w:t>
      </w:r>
      <w:r w:rsidRPr="00575D53">
        <w:rPr>
          <w:rFonts w:ascii="Times New Roman" w:hAnsi="Times New Roman" w:cs="Times New Roman"/>
          <w:color w:val="auto"/>
          <w:sz w:val="22"/>
          <w:szCs w:val="22"/>
        </w:rPr>
        <w:t>F</w:t>
      </w:r>
      <w:r>
        <w:rPr>
          <w:rFonts w:ascii="Times New Roman" w:hAnsi="Times New Roman" w:cs="Times New Roman"/>
          <w:color w:val="auto"/>
          <w:sz w:val="22"/>
          <w:szCs w:val="22"/>
        </w:rPr>
        <w:t>.</w:t>
      </w:r>
      <w:r w:rsidRPr="00575D53">
        <w:rPr>
          <w:rFonts w:ascii="Times New Roman" w:hAnsi="Times New Roman" w:cs="Times New Roman"/>
          <w:color w:val="auto"/>
          <w:sz w:val="22"/>
          <w:szCs w:val="22"/>
        </w:rPr>
        <w:t>R</w:t>
      </w:r>
      <w:r>
        <w:rPr>
          <w:rFonts w:ascii="Times New Roman" w:hAnsi="Times New Roman" w:cs="Times New Roman"/>
          <w:color w:val="auto"/>
          <w:sz w:val="22"/>
          <w:szCs w:val="22"/>
        </w:rPr>
        <w:t xml:space="preserve">. part </w:t>
      </w:r>
      <w:r w:rsidRPr="00575D53">
        <w:rPr>
          <w:rFonts w:ascii="Times New Roman" w:hAnsi="Times New Roman" w:cs="Times New Roman"/>
          <w:color w:val="auto"/>
          <w:sz w:val="22"/>
          <w:szCs w:val="22"/>
        </w:rPr>
        <w:t>60,</w:t>
      </w:r>
      <w:r>
        <w:rPr>
          <w:rFonts w:ascii="Times New Roman" w:hAnsi="Times New Roman" w:cs="Times New Roman"/>
          <w:color w:val="auto"/>
          <w:sz w:val="22"/>
          <w:szCs w:val="22"/>
        </w:rPr>
        <w:t xml:space="preserve"> s</w:t>
      </w:r>
      <w:r w:rsidRPr="00575D53">
        <w:rPr>
          <w:rFonts w:ascii="Times New Roman" w:hAnsi="Times New Roman" w:cs="Times New Roman"/>
          <w:color w:val="auto"/>
          <w:sz w:val="22"/>
          <w:szCs w:val="22"/>
        </w:rPr>
        <w:t>ubpart</w:t>
      </w:r>
      <w:r>
        <w:rPr>
          <w:rFonts w:ascii="Times New Roman" w:hAnsi="Times New Roman" w:cs="Times New Roman"/>
          <w:color w:val="auto"/>
          <w:sz w:val="22"/>
          <w:szCs w:val="22"/>
        </w:rPr>
        <w:t xml:space="preserve"> IIII—</w:t>
      </w:r>
      <w:r w:rsidRPr="00575D53">
        <w:rPr>
          <w:rFonts w:ascii="Times New Roman" w:hAnsi="Times New Roman" w:cs="Times New Roman"/>
          <w:color w:val="auto"/>
          <w:sz w:val="22"/>
          <w:szCs w:val="22"/>
        </w:rPr>
        <w:t>Standards</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of</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Performance</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for</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Stationary</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Compression</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Ignition</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Internal</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Combustion</w:t>
      </w:r>
      <w:r>
        <w:rPr>
          <w:rFonts w:ascii="Times New Roman" w:hAnsi="Times New Roman" w:cs="Times New Roman"/>
          <w:color w:val="auto"/>
          <w:sz w:val="22"/>
          <w:szCs w:val="22"/>
        </w:rPr>
        <w:t xml:space="preserve"> </w:t>
      </w:r>
      <w:r w:rsidRPr="00575D53">
        <w:rPr>
          <w:rFonts w:ascii="Times New Roman" w:hAnsi="Times New Roman" w:cs="Times New Roman"/>
          <w:color w:val="auto"/>
          <w:sz w:val="22"/>
          <w:szCs w:val="22"/>
        </w:rPr>
        <w:t>Engines.</w:t>
      </w:r>
      <w:r>
        <w:rPr>
          <w:rFonts w:ascii="Times New Roman" w:hAnsi="Times New Roman" w:cs="Times New Roman"/>
          <w:color w:val="auto"/>
          <w:sz w:val="22"/>
          <w:szCs w:val="22"/>
        </w:rPr>
        <w:t xml:space="preserve">  </w:t>
      </w:r>
      <w:r w:rsidRPr="00771109">
        <w:rPr>
          <w:rFonts w:ascii="Times New Roman" w:hAnsi="Times New Roman" w:cs="Times New Roman"/>
          <w:iCs/>
          <w:color w:val="auto"/>
          <w:sz w:val="22"/>
          <w:szCs w:val="22"/>
        </w:rPr>
        <w:t>The</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provisions</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of</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this</w:t>
      </w:r>
      <w:r>
        <w:rPr>
          <w:rFonts w:ascii="Times New Roman" w:hAnsi="Times New Roman" w:cs="Times New Roman"/>
          <w:iCs/>
          <w:color w:val="auto"/>
          <w:sz w:val="22"/>
          <w:szCs w:val="22"/>
        </w:rPr>
        <w:t xml:space="preserve"> s</w:t>
      </w:r>
      <w:r w:rsidRPr="00771109">
        <w:rPr>
          <w:rFonts w:ascii="Times New Roman" w:hAnsi="Times New Roman" w:cs="Times New Roman"/>
          <w:iCs/>
          <w:color w:val="auto"/>
          <w:sz w:val="22"/>
          <w:szCs w:val="22"/>
        </w:rPr>
        <w:t>ubpart</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may</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be</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provided</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in</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full</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upon</w:t>
      </w:r>
      <w:r>
        <w:rPr>
          <w:rFonts w:ascii="Times New Roman" w:hAnsi="Times New Roman" w:cs="Times New Roman"/>
          <w:iCs/>
          <w:color w:val="auto"/>
          <w:sz w:val="22"/>
          <w:szCs w:val="22"/>
        </w:rPr>
        <w:t xml:space="preserve"> </w:t>
      </w:r>
      <w:r w:rsidRPr="00771109">
        <w:rPr>
          <w:rFonts w:ascii="Times New Roman" w:hAnsi="Times New Roman" w:cs="Times New Roman"/>
          <w:iCs/>
          <w:color w:val="auto"/>
          <w:sz w:val="22"/>
          <w:szCs w:val="22"/>
        </w:rPr>
        <w:t>request</w:t>
      </w:r>
      <w:r>
        <w:rPr>
          <w:rFonts w:ascii="Times New Roman" w:hAnsi="Times New Roman" w:cs="Times New Roman"/>
          <w:iCs/>
          <w:color w:val="auto"/>
          <w:sz w:val="22"/>
          <w:szCs w:val="22"/>
        </w:rPr>
        <w:t xml:space="preserve"> </w:t>
      </w:r>
      <w:r>
        <w:rPr>
          <w:rFonts w:ascii="Times New Roman" w:hAnsi="Times New Roman" w:cs="Times New Roman"/>
          <w:color w:val="auto"/>
          <w:sz w:val="22"/>
          <w:szCs w:val="22"/>
        </w:rPr>
        <w:t xml:space="preserve">and are also </w:t>
      </w:r>
      <w:r w:rsidRPr="004921EF">
        <w:rPr>
          <w:rFonts w:ascii="Times New Roman" w:hAnsi="Times New Roman" w:cs="Times New Roman"/>
          <w:color w:val="auto"/>
          <w:sz w:val="22"/>
          <w:szCs w:val="22"/>
        </w:rPr>
        <w:t>available</w:t>
      </w:r>
      <w:r>
        <w:rPr>
          <w:rFonts w:ascii="Times New Roman" w:hAnsi="Times New Roman" w:cs="Times New Roman"/>
          <w:color w:val="auto"/>
          <w:sz w:val="22"/>
          <w:szCs w:val="22"/>
        </w:rPr>
        <w:t xml:space="preserve"> at the following link:</w:t>
      </w:r>
    </w:p>
    <w:p w:rsidR="00E03E76" w:rsidRDefault="00D767BD" w:rsidP="00E03E76">
      <w:pPr>
        <w:rPr>
          <w:szCs w:val="22"/>
        </w:rPr>
      </w:pPr>
      <w:hyperlink r:id="rId62" w:history="1">
        <w:r w:rsidR="00E03E76" w:rsidRPr="00F7493A">
          <w:rPr>
            <w:rStyle w:val="Hyperlink"/>
            <w:szCs w:val="22"/>
          </w:rPr>
          <w:t>Link</w:t>
        </w:r>
        <w:r w:rsidR="00E03E76">
          <w:rPr>
            <w:rStyle w:val="Hyperlink"/>
            <w:szCs w:val="22"/>
          </w:rPr>
          <w:t xml:space="preserve"> </w:t>
        </w:r>
        <w:r w:rsidR="00E03E76" w:rsidRPr="00F7493A">
          <w:rPr>
            <w:rStyle w:val="Hyperlink"/>
            <w:szCs w:val="22"/>
          </w:rPr>
          <w:t>to</w:t>
        </w:r>
        <w:r w:rsidR="00E03E76">
          <w:rPr>
            <w:rStyle w:val="Hyperlink"/>
            <w:szCs w:val="22"/>
          </w:rPr>
          <w:t xml:space="preserve"> </w:t>
        </w:r>
        <w:r w:rsidR="00E03E76" w:rsidRPr="00F7493A">
          <w:rPr>
            <w:rStyle w:val="Hyperlink"/>
            <w:szCs w:val="22"/>
          </w:rPr>
          <w:t>Subpart</w:t>
        </w:r>
        <w:r w:rsidR="00E03E76">
          <w:rPr>
            <w:rStyle w:val="Hyperlink"/>
            <w:szCs w:val="22"/>
          </w:rPr>
          <w:t xml:space="preserve"> </w:t>
        </w:r>
        <w:r w:rsidR="00E03E76" w:rsidRPr="00F7493A">
          <w:rPr>
            <w:rStyle w:val="Hyperlink"/>
            <w:szCs w:val="22"/>
          </w:rPr>
          <w:t>IIII</w:t>
        </w:r>
      </w:hyperlink>
    </w:p>
    <w:p w:rsidR="00FC6D4A" w:rsidRDefault="00FC6D4A" w:rsidP="00081066">
      <w:pPr>
        <w:pStyle w:val="HTMLPreformatted"/>
        <w:spacing w:after="120"/>
        <w:rPr>
          <w:rFonts w:ascii="Times New Roman" w:hAnsi="Times New Roman" w:cs="Times New Roman"/>
          <w:color w:val="auto"/>
          <w:sz w:val="22"/>
          <w:szCs w:val="22"/>
        </w:rPr>
      </w:pPr>
    </w:p>
    <w:p w:rsidR="00E03E76" w:rsidRDefault="00E03E76" w:rsidP="00081066">
      <w:pPr>
        <w:pStyle w:val="HTMLPreformatted"/>
        <w:spacing w:after="120"/>
        <w:rPr>
          <w:rFonts w:ascii="Times New Roman" w:hAnsi="Times New Roman" w:cs="Times New Roman"/>
          <w:color w:val="auto"/>
          <w:sz w:val="22"/>
          <w:szCs w:val="22"/>
        </w:rPr>
      </w:pPr>
    </w:p>
    <w:p w:rsidR="00FC6D4A" w:rsidRDefault="00FC6D4A" w:rsidP="00081066">
      <w:pPr>
        <w:pStyle w:val="HTMLPreformatted"/>
        <w:spacing w:after="120"/>
        <w:rPr>
          <w:rFonts w:ascii="Times New Roman" w:hAnsi="Times New Roman" w:cs="Times New Roman"/>
          <w:color w:val="auto"/>
          <w:sz w:val="22"/>
          <w:szCs w:val="22"/>
        </w:rPr>
        <w:sectPr w:rsidR="00FC6D4A" w:rsidSect="00911769">
          <w:headerReference w:type="even" r:id="rId63"/>
          <w:headerReference w:type="default" r:id="rId64"/>
          <w:footerReference w:type="default" r:id="rId65"/>
          <w:headerReference w:type="first" r:id="rId66"/>
          <w:pgSz w:w="12240" w:h="15840" w:code="1"/>
          <w:pgMar w:top="720" w:right="1152" w:bottom="720" w:left="1152" w:header="720" w:footer="450" w:gutter="0"/>
          <w:paperSrc w:first="16640" w:other="16640"/>
          <w:pgNumType w:start="1"/>
          <w:cols w:space="720"/>
        </w:sectPr>
      </w:pPr>
    </w:p>
    <w:p w:rsidR="00BB0B36" w:rsidRPr="00E03E76" w:rsidRDefault="00BB0B36" w:rsidP="00081066">
      <w:pPr>
        <w:spacing w:after="120"/>
        <w:rPr>
          <w:szCs w:val="22"/>
        </w:rPr>
      </w:pPr>
      <w:r w:rsidRPr="009C4824">
        <w:rPr>
          <w:szCs w:val="22"/>
        </w:rPr>
        <w:lastRenderedPageBreak/>
        <w:t xml:space="preserve">In the materials handling area (EU-001), the two shredders will be powered by model year 2011 Mercedes Benz OM 460 LA diesel-fired engines, or equivalent engines with respect to engine power output rating and emission rates.  The two trammel screens will be powered by model year 2011 Daimler-Chrysler OM 904 LA diesel-fired engines, or equivalent engines with respect to engine power output rating and emission </w:t>
      </w:r>
      <w:r w:rsidRPr="00E03E76">
        <w:rPr>
          <w:szCs w:val="22"/>
        </w:rPr>
        <w:t>rates.</w:t>
      </w:r>
      <w:r w:rsidR="00456811" w:rsidRPr="00E03E76">
        <w:rPr>
          <w:szCs w:val="22"/>
        </w:rPr>
        <w:t xml:space="preserve">  The </w:t>
      </w:r>
      <w:r w:rsidR="009C4824" w:rsidRPr="00E03E76">
        <w:rPr>
          <w:szCs w:val="22"/>
        </w:rPr>
        <w:t xml:space="preserve">new </w:t>
      </w:r>
      <w:r w:rsidR="00456811" w:rsidRPr="00E03E76">
        <w:rPr>
          <w:szCs w:val="22"/>
        </w:rPr>
        <w:t xml:space="preserve">emergency generator for the facility is </w:t>
      </w:r>
      <w:r w:rsidR="009C4824" w:rsidRPr="00E03E76">
        <w:rPr>
          <w:szCs w:val="22"/>
        </w:rPr>
        <w:t>a 2009 model year 400 kW Kohler Model No. 400REZX natural ga</w:t>
      </w:r>
      <w:r w:rsidR="004A2F11" w:rsidRPr="00E03E76">
        <w:rPr>
          <w:szCs w:val="22"/>
        </w:rPr>
        <w:t>s fired emergency generator (EU-</w:t>
      </w:r>
      <w:r w:rsidR="009C4824" w:rsidRPr="00E03E76">
        <w:rPr>
          <w:szCs w:val="22"/>
        </w:rPr>
        <w:t xml:space="preserve">011) which replaces the </w:t>
      </w:r>
      <w:r w:rsidR="00456811" w:rsidRPr="00E03E76">
        <w:rPr>
          <w:szCs w:val="22"/>
        </w:rPr>
        <w:t>existing (1989 model year) Caterpillar 3412 diesel-powered unit.</w:t>
      </w:r>
    </w:p>
    <w:p w:rsidR="00154440" w:rsidRDefault="00786EE9" w:rsidP="00081066">
      <w:pPr>
        <w:spacing w:after="120"/>
        <w:rPr>
          <w:szCs w:val="22"/>
        </w:rPr>
      </w:pPr>
      <w:r>
        <w:rPr>
          <w:szCs w:val="22"/>
        </w:rPr>
        <w:t>The</w:t>
      </w:r>
      <w:r w:rsidR="008939E4" w:rsidRPr="008939E4">
        <w:rPr>
          <w:szCs w:val="22"/>
        </w:rPr>
        <w:t>s</w:t>
      </w:r>
      <w:r>
        <w:rPr>
          <w:szCs w:val="22"/>
        </w:rPr>
        <w:t>e</w:t>
      </w:r>
      <w:r w:rsidR="008939E4" w:rsidRPr="008939E4">
        <w:rPr>
          <w:szCs w:val="22"/>
        </w:rPr>
        <w:t xml:space="preserve"> engine</w:t>
      </w:r>
      <w:r>
        <w:rPr>
          <w:szCs w:val="22"/>
        </w:rPr>
        <w:t>s are</w:t>
      </w:r>
      <w:r w:rsidR="008939E4" w:rsidRPr="008939E4">
        <w:rPr>
          <w:szCs w:val="22"/>
        </w:rPr>
        <w:t xml:space="preserve"> subject to the applicable requirements of 40 C.F.R. part </w:t>
      </w:r>
      <w:r w:rsidR="008939E4">
        <w:rPr>
          <w:szCs w:val="22"/>
        </w:rPr>
        <w:t>63</w:t>
      </w:r>
      <w:r w:rsidR="008939E4" w:rsidRPr="008939E4">
        <w:rPr>
          <w:szCs w:val="22"/>
        </w:rPr>
        <w:t xml:space="preserve">, subpart </w:t>
      </w:r>
      <w:r w:rsidR="00C55D25" w:rsidRPr="00C33C3A">
        <w:rPr>
          <w:szCs w:val="22"/>
        </w:rPr>
        <w:t>ZZZZ</w:t>
      </w:r>
      <w:r w:rsidR="008939E4">
        <w:rPr>
          <w:szCs w:val="22"/>
        </w:rPr>
        <w:t>—</w:t>
      </w:r>
      <w:r w:rsidR="00154440" w:rsidRPr="00154440">
        <w:rPr>
          <w:bCs/>
          <w:szCs w:val="22"/>
        </w:rPr>
        <w:t>National</w:t>
      </w:r>
      <w:r w:rsidR="006C3405">
        <w:rPr>
          <w:bCs/>
          <w:szCs w:val="22"/>
        </w:rPr>
        <w:t xml:space="preserve"> </w:t>
      </w:r>
      <w:r w:rsidR="00154440" w:rsidRPr="00154440">
        <w:rPr>
          <w:bCs/>
          <w:szCs w:val="22"/>
        </w:rPr>
        <w:t>Emission</w:t>
      </w:r>
      <w:r w:rsidR="006C3405">
        <w:rPr>
          <w:bCs/>
          <w:szCs w:val="22"/>
        </w:rPr>
        <w:t xml:space="preserve"> </w:t>
      </w:r>
      <w:r w:rsidR="00154440" w:rsidRPr="00154440">
        <w:rPr>
          <w:bCs/>
          <w:szCs w:val="22"/>
        </w:rPr>
        <w:t>Standards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Hazardous</w:t>
      </w:r>
      <w:r w:rsidR="006C3405">
        <w:rPr>
          <w:bCs/>
          <w:szCs w:val="22"/>
        </w:rPr>
        <w:t xml:space="preserve"> </w:t>
      </w:r>
      <w:r w:rsidR="00154440" w:rsidRPr="00154440">
        <w:rPr>
          <w:bCs/>
          <w:szCs w:val="22"/>
        </w:rPr>
        <w:t>Air</w:t>
      </w:r>
      <w:r w:rsidR="006C3405">
        <w:rPr>
          <w:bCs/>
          <w:szCs w:val="22"/>
        </w:rPr>
        <w:t xml:space="preserve"> </w:t>
      </w:r>
      <w:r w:rsidR="00154440" w:rsidRPr="00154440">
        <w:rPr>
          <w:bCs/>
          <w:szCs w:val="22"/>
        </w:rPr>
        <w:t>Pollutants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Stationary</w:t>
      </w:r>
      <w:r w:rsidR="006C3405">
        <w:rPr>
          <w:bCs/>
          <w:szCs w:val="22"/>
        </w:rPr>
        <w:t xml:space="preserve"> </w:t>
      </w:r>
      <w:r w:rsidR="00154440" w:rsidRPr="00154440">
        <w:rPr>
          <w:bCs/>
          <w:szCs w:val="22"/>
        </w:rPr>
        <w:t>Reciprocating</w:t>
      </w:r>
      <w:r w:rsidR="006C3405">
        <w:rPr>
          <w:bCs/>
          <w:szCs w:val="22"/>
        </w:rPr>
        <w:t xml:space="preserve"> </w:t>
      </w:r>
      <w:r w:rsidR="00154440" w:rsidRPr="00154440">
        <w:rPr>
          <w:bCs/>
          <w:szCs w:val="22"/>
        </w:rPr>
        <w:t>Internal</w:t>
      </w:r>
      <w:r w:rsidR="006C3405">
        <w:rPr>
          <w:bCs/>
          <w:szCs w:val="22"/>
        </w:rPr>
        <w:t xml:space="preserve"> </w:t>
      </w:r>
      <w:r w:rsidR="00154440" w:rsidRPr="00154440">
        <w:rPr>
          <w:bCs/>
          <w:szCs w:val="22"/>
        </w:rPr>
        <w:t>Combustion</w:t>
      </w:r>
      <w:r w:rsidR="006C3405">
        <w:rPr>
          <w:bCs/>
          <w:szCs w:val="22"/>
        </w:rPr>
        <w:t xml:space="preserve"> </w:t>
      </w:r>
      <w:r w:rsidR="00154440" w:rsidRPr="00154440">
        <w:rPr>
          <w:bCs/>
          <w:szCs w:val="22"/>
        </w:rPr>
        <w:t>Engines</w:t>
      </w:r>
      <w:r w:rsidR="00C55D25" w:rsidRPr="00154440">
        <w:rPr>
          <w:szCs w:val="22"/>
        </w:rPr>
        <w:t>.</w:t>
      </w:r>
      <w:r w:rsidR="006C3405">
        <w:rPr>
          <w:szCs w:val="22"/>
        </w:rPr>
        <w:t xml:space="preserve">  </w:t>
      </w:r>
      <w:r w:rsidR="003848E3">
        <w:rPr>
          <w:iCs/>
          <w:szCs w:val="22"/>
        </w:rPr>
        <w:t>The</w:t>
      </w:r>
      <w:r w:rsidR="006C3405">
        <w:rPr>
          <w:iCs/>
          <w:szCs w:val="22"/>
        </w:rPr>
        <w:t xml:space="preserve"> </w:t>
      </w:r>
      <w:r w:rsidR="003848E3">
        <w:rPr>
          <w:iCs/>
          <w:szCs w:val="22"/>
        </w:rPr>
        <w:t>complete</w:t>
      </w:r>
      <w:r w:rsidR="006C3405">
        <w:rPr>
          <w:iCs/>
          <w:szCs w:val="22"/>
        </w:rPr>
        <w:t xml:space="preserve"> </w:t>
      </w:r>
      <w:r w:rsidR="00C55D25" w:rsidRPr="00C33C3A">
        <w:rPr>
          <w:iCs/>
          <w:szCs w:val="22"/>
        </w:rPr>
        <w:t>provisions</w:t>
      </w:r>
      <w:r w:rsidR="006C3405">
        <w:rPr>
          <w:iCs/>
          <w:szCs w:val="22"/>
        </w:rPr>
        <w:t xml:space="preserve"> </w:t>
      </w:r>
      <w:r w:rsidR="00C55D25" w:rsidRPr="00C33C3A">
        <w:rPr>
          <w:iCs/>
          <w:szCs w:val="22"/>
        </w:rPr>
        <w:t>of</w:t>
      </w:r>
      <w:r w:rsidR="006C3405">
        <w:rPr>
          <w:iCs/>
          <w:szCs w:val="22"/>
        </w:rPr>
        <w:t xml:space="preserve"> </w:t>
      </w:r>
      <w:r w:rsidR="008939E4">
        <w:rPr>
          <w:iCs/>
          <w:szCs w:val="22"/>
        </w:rPr>
        <w:t>s</w:t>
      </w:r>
      <w:r w:rsidR="00C55D25" w:rsidRPr="00C33C3A">
        <w:rPr>
          <w:iCs/>
          <w:szCs w:val="22"/>
        </w:rPr>
        <w:t>ubpart</w:t>
      </w:r>
      <w:r w:rsidR="006C3405">
        <w:rPr>
          <w:iCs/>
          <w:szCs w:val="22"/>
        </w:rPr>
        <w:t xml:space="preserve"> </w:t>
      </w:r>
      <w:r w:rsidR="00242F3F">
        <w:rPr>
          <w:iCs/>
          <w:szCs w:val="22"/>
        </w:rPr>
        <w:t>ZZZZ</w:t>
      </w:r>
      <w:r w:rsidR="006C3405">
        <w:rPr>
          <w:iCs/>
          <w:szCs w:val="22"/>
        </w:rPr>
        <w:t xml:space="preserve"> </w:t>
      </w:r>
      <w:r w:rsidR="00C55D25" w:rsidRPr="00C33C3A">
        <w:rPr>
          <w:iCs/>
          <w:szCs w:val="22"/>
        </w:rPr>
        <w:t>may</w:t>
      </w:r>
      <w:r w:rsidR="006C3405">
        <w:rPr>
          <w:iCs/>
          <w:szCs w:val="22"/>
        </w:rPr>
        <w:t xml:space="preserve"> </w:t>
      </w:r>
      <w:r w:rsidR="00C55D25" w:rsidRPr="00C33C3A">
        <w:rPr>
          <w:iCs/>
          <w:szCs w:val="22"/>
        </w:rPr>
        <w:t>be</w:t>
      </w:r>
      <w:r w:rsidR="006C3405">
        <w:rPr>
          <w:iCs/>
          <w:szCs w:val="22"/>
        </w:rPr>
        <w:t xml:space="preserve"> </w:t>
      </w:r>
      <w:r w:rsidR="00C55D25" w:rsidRPr="00C33C3A">
        <w:rPr>
          <w:iCs/>
          <w:szCs w:val="22"/>
        </w:rPr>
        <w:t>provided</w:t>
      </w:r>
      <w:r w:rsidR="006C3405">
        <w:rPr>
          <w:iCs/>
          <w:szCs w:val="22"/>
        </w:rPr>
        <w:t xml:space="preserve"> </w:t>
      </w:r>
      <w:r w:rsidR="00C55D25" w:rsidRPr="00C33C3A">
        <w:rPr>
          <w:iCs/>
          <w:szCs w:val="22"/>
        </w:rPr>
        <w:t>in</w:t>
      </w:r>
      <w:r w:rsidR="006C3405">
        <w:rPr>
          <w:iCs/>
          <w:szCs w:val="22"/>
        </w:rPr>
        <w:t xml:space="preserve"> </w:t>
      </w:r>
      <w:r w:rsidR="00C55D25" w:rsidRPr="00C33C3A">
        <w:rPr>
          <w:iCs/>
          <w:szCs w:val="22"/>
        </w:rPr>
        <w:t>full</w:t>
      </w:r>
      <w:r w:rsidR="006C3405">
        <w:rPr>
          <w:iCs/>
          <w:szCs w:val="22"/>
        </w:rPr>
        <w:t xml:space="preserve"> </w:t>
      </w:r>
      <w:r w:rsidR="00C55D25" w:rsidRPr="00C33C3A">
        <w:rPr>
          <w:iCs/>
          <w:szCs w:val="22"/>
        </w:rPr>
        <w:t>upon</w:t>
      </w:r>
      <w:r w:rsidR="006C3405">
        <w:rPr>
          <w:iCs/>
          <w:szCs w:val="22"/>
        </w:rPr>
        <w:t xml:space="preserve"> </w:t>
      </w:r>
      <w:r w:rsidR="00C55D25" w:rsidRPr="00C33C3A">
        <w:rPr>
          <w:iCs/>
          <w:szCs w:val="22"/>
        </w:rPr>
        <w:t>request</w:t>
      </w:r>
      <w:r w:rsidR="006C3405">
        <w:rPr>
          <w:iCs/>
          <w:szCs w:val="22"/>
        </w:rPr>
        <w:t xml:space="preserve"> </w:t>
      </w:r>
      <w:r w:rsidR="003848E3">
        <w:rPr>
          <w:iCs/>
          <w:szCs w:val="22"/>
        </w:rPr>
        <w:t>and</w:t>
      </w:r>
      <w:r w:rsidR="006C3405">
        <w:rPr>
          <w:iCs/>
          <w:szCs w:val="22"/>
        </w:rPr>
        <w:t xml:space="preserve"> </w:t>
      </w:r>
      <w:r w:rsidR="00154440">
        <w:rPr>
          <w:iCs/>
          <w:szCs w:val="22"/>
        </w:rPr>
        <w:t>are</w:t>
      </w:r>
      <w:r w:rsidR="006C3405">
        <w:rPr>
          <w:iCs/>
          <w:szCs w:val="22"/>
        </w:rPr>
        <w:t xml:space="preserve"> </w:t>
      </w:r>
      <w:r w:rsidR="00154440">
        <w:rPr>
          <w:iCs/>
          <w:szCs w:val="22"/>
        </w:rPr>
        <w:t>also</w:t>
      </w:r>
      <w:r w:rsidR="006C3405">
        <w:rPr>
          <w:iCs/>
          <w:szCs w:val="22"/>
        </w:rPr>
        <w:t xml:space="preserve"> </w:t>
      </w:r>
      <w:r w:rsidR="00154440" w:rsidRPr="004921EF">
        <w:rPr>
          <w:szCs w:val="22"/>
        </w:rPr>
        <w:t>available</w:t>
      </w:r>
      <w:r w:rsidR="006C3405">
        <w:rPr>
          <w:szCs w:val="22"/>
        </w:rPr>
        <w:t xml:space="preserve"> </w:t>
      </w:r>
      <w:r w:rsidR="008939E4">
        <w:rPr>
          <w:szCs w:val="22"/>
        </w:rPr>
        <w:t>at the following link:</w:t>
      </w:r>
    </w:p>
    <w:p w:rsidR="008955F4" w:rsidRDefault="00D767BD" w:rsidP="00081066">
      <w:pPr>
        <w:spacing w:after="120"/>
        <w:rPr>
          <w:szCs w:val="22"/>
        </w:rPr>
      </w:pPr>
      <w:hyperlink r:id="rId67" w:history="1">
        <w:r w:rsidR="008955F4">
          <w:rPr>
            <w:rStyle w:val="Hyperlink"/>
            <w:szCs w:val="22"/>
          </w:rPr>
          <w:t>Link</w:t>
        </w:r>
        <w:r w:rsidR="006C3405">
          <w:rPr>
            <w:rStyle w:val="Hyperlink"/>
            <w:szCs w:val="22"/>
          </w:rPr>
          <w:t xml:space="preserve"> </w:t>
        </w:r>
        <w:r w:rsidR="008955F4">
          <w:rPr>
            <w:rStyle w:val="Hyperlink"/>
            <w:szCs w:val="22"/>
          </w:rPr>
          <w:t>to</w:t>
        </w:r>
        <w:r w:rsidR="006C3405">
          <w:rPr>
            <w:rStyle w:val="Hyperlink"/>
            <w:szCs w:val="22"/>
          </w:rPr>
          <w:t xml:space="preserve"> </w:t>
        </w:r>
        <w:r w:rsidR="008955F4">
          <w:rPr>
            <w:rStyle w:val="Hyperlink"/>
            <w:szCs w:val="22"/>
          </w:rPr>
          <w:t>Subpart</w:t>
        </w:r>
        <w:r w:rsidR="006C3405">
          <w:rPr>
            <w:rStyle w:val="Hyperlink"/>
            <w:szCs w:val="22"/>
          </w:rPr>
          <w:t xml:space="preserve"> </w:t>
        </w:r>
        <w:r w:rsidR="008955F4">
          <w:rPr>
            <w:rStyle w:val="Hyperlink"/>
            <w:szCs w:val="22"/>
          </w:rPr>
          <w:t>ZZZZ</w:t>
        </w:r>
      </w:hyperlink>
    </w:p>
    <w:p w:rsidR="0020208F" w:rsidRPr="00C53E38" w:rsidRDefault="0020208F" w:rsidP="00081066">
      <w:pPr>
        <w:spacing w:after="120"/>
        <w:rPr>
          <w:szCs w:val="22"/>
        </w:rPr>
      </w:pPr>
    </w:p>
    <w:sectPr w:rsidR="0020208F" w:rsidRPr="00C53E38" w:rsidSect="00504C41">
      <w:headerReference w:type="even" r:id="rId68"/>
      <w:headerReference w:type="default" r:id="rId69"/>
      <w:footerReference w:type="default" r:id="rId70"/>
      <w:headerReference w:type="first" r:id="rId71"/>
      <w:pgSz w:w="12240" w:h="15840" w:code="1"/>
      <w:pgMar w:top="720" w:right="990" w:bottom="720" w:left="1152" w:header="720" w:footer="536"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A72" w:rsidRDefault="00105A72">
      <w:r>
        <w:separator/>
      </w:r>
    </w:p>
  </w:endnote>
  <w:endnote w:type="continuationSeparator" w:id="0">
    <w:p w:rsidR="00105A72" w:rsidRDefault="00105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E96CB0" w:rsidRDefault="00105A72" w:rsidP="00E96CB0">
    <w:pPr>
      <w:pBdr>
        <w:top w:val="single" w:sz="6" w:space="1" w:color="auto"/>
      </w:pBdr>
      <w:tabs>
        <w:tab w:val="right" w:pos="9900"/>
      </w:tabs>
    </w:pPr>
    <w:r>
      <w:t>Indian River County BioEnergy Facility</w:t>
    </w:r>
    <w:r>
      <w:tab/>
      <w:t>Air Permit No. 0610096</w:t>
    </w:r>
    <w:r w:rsidRPr="00E96CB0">
      <w:t>-00</w:t>
    </w:r>
    <w:r>
      <w:t>3</w:t>
    </w:r>
    <w:r w:rsidRPr="00E96CB0">
      <w:t>-AC</w:t>
    </w:r>
  </w:p>
  <w:p w:rsidR="00105A72" w:rsidRPr="00903865" w:rsidRDefault="00105A72" w:rsidP="00E96CB0">
    <w:pPr>
      <w:pBdr>
        <w:top w:val="single" w:sz="6" w:space="1" w:color="auto"/>
      </w:pBdr>
      <w:tabs>
        <w:tab w:val="right" w:pos="9900"/>
      </w:tabs>
      <w:rPr>
        <w:rStyle w:val="PageNumber"/>
      </w:rPr>
    </w:pPr>
    <w:r>
      <w:t>Biomass to Ethanol Production, Permit Modification</w:t>
    </w:r>
    <w:r w:rsidRPr="00E96CB0">
      <w:tab/>
    </w:r>
    <w:r>
      <w:t>Indian River County</w:t>
    </w:r>
  </w:p>
  <w:p w:rsidR="00105A72" w:rsidRDefault="00105A72">
    <w:pPr>
      <w:pStyle w:val="Footer"/>
      <w:tabs>
        <w:tab w:val="clear" w:pos="4320"/>
        <w:tab w:val="clear" w:pos="8640"/>
        <w:tab w:val="right" w:pos="9360"/>
      </w:tabs>
      <w:jc w:val="center"/>
      <w:rPr>
        <w:sz w:val="18"/>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105A72" w:rsidRDefault="00105A72" w:rsidP="00105A72">
    <w:pPr>
      <w:pBdr>
        <w:top w:val="single" w:sz="6" w:space="1" w:color="auto"/>
      </w:pBdr>
      <w:tabs>
        <w:tab w:val="right" w:pos="9900"/>
      </w:tabs>
    </w:pPr>
    <w:r w:rsidRPr="00105A72">
      <w:t>Biomass to Ethanol Production INPB Facility</w:t>
    </w:r>
    <w:r w:rsidRPr="00105A72">
      <w:tab/>
      <w:t>Air Permit No. 0610096-004-AC</w:t>
    </w:r>
  </w:p>
  <w:p w:rsidR="00105A72" w:rsidRPr="00903865" w:rsidRDefault="00105A72" w:rsidP="00105A72">
    <w:pPr>
      <w:pBdr>
        <w:top w:val="single" w:sz="6" w:space="1" w:color="auto"/>
      </w:pBdr>
      <w:tabs>
        <w:tab w:val="right" w:pos="9900"/>
      </w:tabs>
      <w:spacing w:after="60"/>
      <w:rPr>
        <w:rStyle w:val="PageNumber"/>
      </w:rPr>
    </w:pPr>
    <w:r w:rsidRPr="00105A72">
      <w:t>Permit Modification</w:t>
    </w:r>
    <w:r w:rsidRPr="00105A72">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VVa</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31</w:t>
    </w:r>
    <w:r w:rsidR="00D767BD" w:rsidRPr="00EB30F6">
      <w:rPr>
        <w:szCs w:val="22"/>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1D" w:rsidRPr="007A0A1D" w:rsidRDefault="007A0A1D" w:rsidP="007A0A1D">
    <w:pPr>
      <w:pBdr>
        <w:top w:val="single" w:sz="6" w:space="1" w:color="auto"/>
      </w:pBdr>
      <w:tabs>
        <w:tab w:val="right" w:pos="9900"/>
      </w:tabs>
    </w:pPr>
    <w:r w:rsidRPr="007A0A1D">
      <w:t>Biomass to Ethanol Production INPB Facility</w:t>
    </w:r>
    <w:r w:rsidRPr="007A0A1D">
      <w:tab/>
      <w:t>Air Permit No. 0610096-004-AC</w:t>
    </w:r>
  </w:p>
  <w:p w:rsidR="00105A72" w:rsidRPr="00903865" w:rsidRDefault="007A0A1D" w:rsidP="007A0A1D">
    <w:pPr>
      <w:pBdr>
        <w:top w:val="single" w:sz="6" w:space="1" w:color="auto"/>
      </w:pBdr>
      <w:tabs>
        <w:tab w:val="right" w:pos="9900"/>
      </w:tabs>
      <w:spacing w:after="60"/>
      <w:rPr>
        <w:rStyle w:val="PageNumber"/>
      </w:rPr>
    </w:pPr>
    <w:r w:rsidRPr="007A0A1D">
      <w:t>Permit Modification</w:t>
    </w:r>
    <w:r w:rsidRPr="007A0A1D">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AAAA</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50</w:t>
    </w:r>
    <w:r w:rsidR="00D767BD" w:rsidRPr="00EB30F6">
      <w:rPr>
        <w:szCs w:val="22"/>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1D" w:rsidRPr="007A0A1D" w:rsidRDefault="007A0A1D" w:rsidP="007A0A1D">
    <w:pPr>
      <w:pBdr>
        <w:top w:val="single" w:sz="6" w:space="1" w:color="auto"/>
      </w:pBdr>
      <w:tabs>
        <w:tab w:val="right" w:pos="9900"/>
      </w:tabs>
    </w:pPr>
    <w:r w:rsidRPr="007A0A1D">
      <w:t>Biomass to Ethanol Production INPB Facility</w:t>
    </w:r>
    <w:r w:rsidRPr="007A0A1D">
      <w:tab/>
      <w:t>Air Permit No. 0610096-004-AC</w:t>
    </w:r>
  </w:p>
  <w:p w:rsidR="00105A72" w:rsidRPr="00903865" w:rsidRDefault="007A0A1D" w:rsidP="007A0A1D">
    <w:pPr>
      <w:pBdr>
        <w:top w:val="single" w:sz="6" w:space="1" w:color="auto"/>
      </w:pBdr>
      <w:tabs>
        <w:tab w:val="right" w:pos="9900"/>
      </w:tabs>
      <w:spacing w:after="60"/>
      <w:rPr>
        <w:rStyle w:val="PageNumber"/>
      </w:rPr>
    </w:pPr>
    <w:r w:rsidRPr="007A0A1D">
      <w:t>Permit Modification</w:t>
    </w:r>
    <w:r w:rsidRPr="007A0A1D">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JJJJ</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1</w:t>
    </w:r>
    <w:r w:rsidR="00D767BD" w:rsidRPr="00EB30F6">
      <w:rPr>
        <w:szCs w:val="22"/>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1D" w:rsidRPr="007A0A1D" w:rsidRDefault="007A0A1D" w:rsidP="007A0A1D">
    <w:pPr>
      <w:pBdr>
        <w:top w:val="single" w:sz="6" w:space="1" w:color="auto"/>
      </w:pBdr>
      <w:tabs>
        <w:tab w:val="right" w:pos="9900"/>
      </w:tabs>
    </w:pPr>
    <w:r w:rsidRPr="007A0A1D">
      <w:t>Biomass to Ethanol Production INPB Facility</w:t>
    </w:r>
    <w:r w:rsidRPr="007A0A1D">
      <w:tab/>
      <w:t>Air Permit No. 0610096-004-AC</w:t>
    </w:r>
  </w:p>
  <w:p w:rsidR="00105A72" w:rsidRPr="00903865" w:rsidRDefault="007A0A1D" w:rsidP="007A0A1D">
    <w:pPr>
      <w:pBdr>
        <w:top w:val="single" w:sz="6" w:space="1" w:color="auto"/>
      </w:pBdr>
      <w:tabs>
        <w:tab w:val="right" w:pos="9900"/>
      </w:tabs>
      <w:spacing w:after="60"/>
      <w:rPr>
        <w:rStyle w:val="PageNumber"/>
      </w:rPr>
    </w:pPr>
    <w:r w:rsidRPr="007A0A1D">
      <w:t>Permit Modification</w:t>
    </w:r>
    <w:r w:rsidRPr="007A0A1D">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IIII</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1</w:t>
    </w:r>
    <w:r w:rsidR="00D767BD" w:rsidRPr="00EB30F6">
      <w:rPr>
        <w:szCs w:val="22"/>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1D" w:rsidRPr="007A0A1D" w:rsidRDefault="007A0A1D" w:rsidP="007A0A1D">
    <w:pPr>
      <w:pBdr>
        <w:top w:val="single" w:sz="6" w:space="1" w:color="auto"/>
      </w:pBdr>
      <w:tabs>
        <w:tab w:val="right" w:pos="9900"/>
      </w:tabs>
    </w:pPr>
    <w:r w:rsidRPr="007A0A1D">
      <w:t>Biomass to Ethanol Production INPB Facility</w:t>
    </w:r>
    <w:r w:rsidRPr="007A0A1D">
      <w:tab/>
      <w:t>Air Permit No. 0610096-004-AC</w:t>
    </w:r>
  </w:p>
  <w:p w:rsidR="00105A72" w:rsidRPr="00903865" w:rsidRDefault="007A0A1D" w:rsidP="007A0A1D">
    <w:pPr>
      <w:pBdr>
        <w:top w:val="single" w:sz="6" w:space="1" w:color="auto"/>
      </w:pBdr>
      <w:tabs>
        <w:tab w:val="right" w:pos="9900"/>
      </w:tabs>
      <w:spacing w:after="60"/>
      <w:rPr>
        <w:rStyle w:val="PageNumber"/>
      </w:rPr>
    </w:pPr>
    <w:r w:rsidRPr="007A0A1D">
      <w:t>Permit Modification</w:t>
    </w:r>
    <w:r w:rsidRPr="007A0A1D">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ZZZZ</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1</w:t>
    </w:r>
    <w:r w:rsidR="00D767BD" w:rsidRPr="00EB30F6">
      <w:rPr>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6651E4">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6651E4">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383006" w:rsidRDefault="00105A72">
    <w:pPr>
      <w:pStyle w:val="Footer"/>
      <w:tabs>
        <w:tab w:val="clear" w:pos="4320"/>
        <w:tab w:val="clear" w:pos="8640"/>
        <w:tab w:val="right" w:pos="9360"/>
      </w:tabs>
      <w:jc w:val="center"/>
      <w:rPr>
        <w:szCs w:val="22"/>
      </w:rPr>
    </w:pPr>
    <w:r w:rsidRPr="00383006">
      <w:rPr>
        <w:szCs w:val="22"/>
      </w:rPr>
      <w:t>Page CF-</w:t>
    </w:r>
    <w:r w:rsidR="00D767BD" w:rsidRPr="00383006">
      <w:rPr>
        <w:szCs w:val="22"/>
      </w:rPr>
      <w:fldChar w:fldCharType="begin"/>
    </w:r>
    <w:r w:rsidRPr="00383006">
      <w:rPr>
        <w:szCs w:val="22"/>
      </w:rPr>
      <w:instrText xml:space="preserve"> PAGE  \* MERGEFORMAT </w:instrText>
    </w:r>
    <w:r w:rsidR="00D767BD" w:rsidRPr="00383006">
      <w:rPr>
        <w:szCs w:val="22"/>
      </w:rPr>
      <w:fldChar w:fldCharType="separate"/>
    </w:r>
    <w:r w:rsidR="00A16B55">
      <w:rPr>
        <w:noProof/>
        <w:szCs w:val="22"/>
      </w:rPr>
      <w:t>2</w:t>
    </w:r>
    <w:r w:rsidR="00D767BD" w:rsidRPr="00383006">
      <w:rPr>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G</w:t>
    </w:r>
    <w:r w:rsidRPr="008065D7">
      <w:rPr>
        <w:szCs w:val="22"/>
      </w:rPr>
      <w:t>C-</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2</w:t>
    </w:r>
    <w:r w:rsidR="00D767BD" w:rsidRPr="008065D7">
      <w:rPr>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C</w:t>
    </w:r>
    <w:r w:rsidRPr="008065D7">
      <w:rPr>
        <w:szCs w:val="22"/>
      </w:rPr>
      <w:t>C-</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4</w:t>
    </w:r>
    <w:r w:rsidR="00D767BD" w:rsidRPr="008065D7">
      <w:rPr>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CTR</w:t>
    </w:r>
    <w:r w:rsidRPr="008065D7">
      <w:rPr>
        <w:szCs w:val="22"/>
      </w:rPr>
      <w:t>-</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3</w:t>
    </w:r>
    <w:r w:rsidR="00D767BD" w:rsidRPr="008065D7">
      <w:rPr>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BMP</w:t>
    </w:r>
    <w:r w:rsidRPr="008065D7">
      <w:rPr>
        <w:szCs w:val="22"/>
      </w:rPr>
      <w:t>-</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3</w:t>
    </w:r>
    <w:r w:rsidR="00D767BD" w:rsidRPr="008065D7">
      <w:rPr>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LDAR</w:t>
    </w:r>
    <w:r w:rsidRPr="008065D7">
      <w:rPr>
        <w:szCs w:val="22"/>
      </w:rPr>
      <w:t>-</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2</w:t>
    </w:r>
    <w:r w:rsidR="00D767BD" w:rsidRPr="008065D7">
      <w:rPr>
        <w:szCs w:val="22"/>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B51825" w:rsidRDefault="00105A72" w:rsidP="00105A72">
    <w:pPr>
      <w:pBdr>
        <w:top w:val="single" w:sz="6" w:space="1" w:color="auto"/>
      </w:pBdr>
      <w:tabs>
        <w:tab w:val="right" w:pos="990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105A72" w:rsidRPr="00903865" w:rsidRDefault="00105A72" w:rsidP="00105A72">
    <w:pPr>
      <w:pBdr>
        <w:top w:val="single" w:sz="6" w:space="1" w:color="auto"/>
      </w:pBdr>
      <w:tabs>
        <w:tab w:val="right" w:pos="9900"/>
      </w:tabs>
      <w:spacing w:after="60"/>
      <w:rPr>
        <w:rStyle w:val="PageNumber"/>
      </w:rPr>
    </w:pPr>
    <w:r w:rsidRPr="00B51825">
      <w:rPr>
        <w:rStyle w:val="PageNumber"/>
      </w:rPr>
      <w:t>Permit Modification</w:t>
    </w:r>
    <w:r w:rsidRPr="00B51825">
      <w:rPr>
        <w:rStyle w:val="PageNumber"/>
      </w:rPr>
      <w:tab/>
      <w:t>Indian River County</w:t>
    </w:r>
  </w:p>
  <w:p w:rsidR="00105A72" w:rsidRPr="008065D7" w:rsidRDefault="00105A72">
    <w:pPr>
      <w:pStyle w:val="Footer"/>
      <w:tabs>
        <w:tab w:val="clear" w:pos="4320"/>
        <w:tab w:val="clear" w:pos="8640"/>
        <w:tab w:val="right" w:pos="9360"/>
      </w:tabs>
      <w:jc w:val="center"/>
      <w:rPr>
        <w:szCs w:val="22"/>
      </w:rPr>
    </w:pPr>
    <w:r w:rsidRPr="008065D7">
      <w:rPr>
        <w:szCs w:val="22"/>
      </w:rPr>
      <w:t xml:space="preserve">Page </w:t>
    </w:r>
    <w:r>
      <w:rPr>
        <w:szCs w:val="22"/>
      </w:rPr>
      <w:t>GP</w:t>
    </w:r>
    <w:r w:rsidRPr="008065D7">
      <w:rPr>
        <w:szCs w:val="22"/>
      </w:rPr>
      <w:t>-</w:t>
    </w:r>
    <w:r w:rsidR="00D767BD" w:rsidRPr="008065D7">
      <w:rPr>
        <w:szCs w:val="22"/>
      </w:rPr>
      <w:fldChar w:fldCharType="begin"/>
    </w:r>
    <w:r w:rsidRPr="008065D7">
      <w:rPr>
        <w:szCs w:val="22"/>
      </w:rPr>
      <w:instrText xml:space="preserve"> PAGE  \* MERGEFORMAT </w:instrText>
    </w:r>
    <w:r w:rsidR="00D767BD" w:rsidRPr="008065D7">
      <w:rPr>
        <w:szCs w:val="22"/>
      </w:rPr>
      <w:fldChar w:fldCharType="separate"/>
    </w:r>
    <w:r w:rsidR="00A16B55">
      <w:rPr>
        <w:noProof/>
        <w:szCs w:val="22"/>
      </w:rPr>
      <w:t>2</w:t>
    </w:r>
    <w:r w:rsidR="00D767BD" w:rsidRPr="008065D7">
      <w:rPr>
        <w:szCs w:val="22"/>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105A72" w:rsidRDefault="00105A72" w:rsidP="00105A72">
    <w:pPr>
      <w:pBdr>
        <w:top w:val="single" w:sz="6" w:space="1" w:color="auto"/>
      </w:pBdr>
      <w:tabs>
        <w:tab w:val="right" w:pos="9900"/>
      </w:tabs>
    </w:pPr>
    <w:r w:rsidRPr="00105A72">
      <w:t>Biomass to Ethanol Production INPB Facility</w:t>
    </w:r>
    <w:r w:rsidRPr="00105A72">
      <w:tab/>
      <w:t>Air Permit No. 0610096-004-AC</w:t>
    </w:r>
  </w:p>
  <w:p w:rsidR="00105A72" w:rsidRPr="00903865" w:rsidRDefault="00105A72" w:rsidP="00105A72">
    <w:pPr>
      <w:pBdr>
        <w:top w:val="single" w:sz="6" w:space="1" w:color="auto"/>
      </w:pBdr>
      <w:tabs>
        <w:tab w:val="right" w:pos="9900"/>
      </w:tabs>
      <w:spacing w:after="60"/>
      <w:rPr>
        <w:rStyle w:val="PageNumber"/>
      </w:rPr>
    </w:pPr>
    <w:r w:rsidRPr="00105A72">
      <w:t>Permit Modification</w:t>
    </w:r>
    <w:r w:rsidRPr="00105A72">
      <w:tab/>
      <w:t>Indian River County</w:t>
    </w:r>
  </w:p>
  <w:p w:rsidR="00105A72" w:rsidRPr="00EB30F6" w:rsidRDefault="00105A72">
    <w:pPr>
      <w:pStyle w:val="Footer"/>
      <w:tabs>
        <w:tab w:val="clear" w:pos="4320"/>
        <w:tab w:val="clear" w:pos="8640"/>
      </w:tabs>
      <w:jc w:val="center"/>
      <w:rPr>
        <w:szCs w:val="22"/>
      </w:rPr>
    </w:pPr>
    <w:r w:rsidRPr="00EB30F6">
      <w:rPr>
        <w:szCs w:val="22"/>
      </w:rPr>
      <w:t xml:space="preserve">Page </w:t>
    </w:r>
    <w:r>
      <w:rPr>
        <w:szCs w:val="22"/>
      </w:rPr>
      <w:t>Kb</w:t>
    </w:r>
    <w:r w:rsidRPr="00EB30F6">
      <w:rPr>
        <w:szCs w:val="22"/>
      </w:rPr>
      <w:t>-</w:t>
    </w:r>
    <w:r w:rsidR="00D767BD" w:rsidRPr="00EB30F6">
      <w:rPr>
        <w:szCs w:val="22"/>
      </w:rPr>
      <w:fldChar w:fldCharType="begin"/>
    </w:r>
    <w:r w:rsidRPr="00EB30F6">
      <w:rPr>
        <w:szCs w:val="22"/>
      </w:rPr>
      <w:instrText xml:space="preserve"> PAGE  \* MERGEFORMAT </w:instrText>
    </w:r>
    <w:r w:rsidR="00D767BD" w:rsidRPr="00EB30F6">
      <w:rPr>
        <w:szCs w:val="22"/>
      </w:rPr>
      <w:fldChar w:fldCharType="separate"/>
    </w:r>
    <w:r w:rsidR="00A16B55">
      <w:rPr>
        <w:noProof/>
        <w:szCs w:val="22"/>
      </w:rPr>
      <w:t>1</w:t>
    </w:r>
    <w:r w:rsidR="00D767BD" w:rsidRPr="00EB30F6">
      <w:rP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A72" w:rsidRDefault="00105A72">
      <w:r>
        <w:separator/>
      </w:r>
    </w:p>
  </w:footnote>
  <w:footnote w:type="continuationSeparator" w:id="0">
    <w:p w:rsidR="00105A72" w:rsidRDefault="00105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APPENDIX CC</w:t>
    </w:r>
  </w:p>
  <w:p w:rsidR="00105A72" w:rsidRDefault="00105A72">
    <w:pPr>
      <w:pStyle w:val="Header"/>
      <w:tabs>
        <w:tab w:val="clear" w:pos="8640"/>
      </w:tabs>
      <w:spacing w:after="240"/>
      <w:jc w:val="center"/>
      <w:rPr>
        <w:b/>
        <w:smallCaps/>
      </w:rPr>
    </w:pPr>
    <w:r>
      <w:rPr>
        <w:b/>
        <w:smallCaps/>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APPENDIX CTR</w:t>
    </w:r>
  </w:p>
  <w:p w:rsidR="00105A72" w:rsidRDefault="00105A72">
    <w:pPr>
      <w:pStyle w:val="Header"/>
      <w:tabs>
        <w:tab w:val="clear" w:pos="8640"/>
      </w:tabs>
      <w:spacing w:after="240"/>
      <w:jc w:val="center"/>
      <w:rPr>
        <w:b/>
        <w:smallCaps/>
      </w:rPr>
    </w:pPr>
    <w:r>
      <w:rPr>
        <w:b/>
        <w:smallCaps/>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APPENDIX BMP</w:t>
    </w:r>
  </w:p>
  <w:p w:rsidR="00105A72" w:rsidRDefault="00105A72">
    <w:pPr>
      <w:pStyle w:val="Header"/>
      <w:tabs>
        <w:tab w:val="clear" w:pos="8640"/>
      </w:tabs>
      <w:spacing w:after="240"/>
      <w:jc w:val="center"/>
      <w:rPr>
        <w:b/>
        <w:smallCaps/>
      </w:rPr>
    </w:pPr>
    <w:r>
      <w:rPr>
        <w:b/>
        <w:smallCaps/>
      </w:rPr>
      <w:t>Best Management Practices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APPENDICES</w:t>
    </w:r>
  </w:p>
  <w:p w:rsidR="00105A72" w:rsidRPr="00117E9A" w:rsidRDefault="00105A72">
    <w:pPr>
      <w:pStyle w:val="Header"/>
      <w:tabs>
        <w:tab w:val="clear" w:pos="8640"/>
      </w:tabs>
      <w:spacing w:after="240"/>
      <w:jc w:val="center"/>
      <w:rPr>
        <w:rFonts w:ascii="Times New Roman Bold" w:hAnsi="Times New Roman Bold"/>
        <w:b/>
        <w:smallCaps/>
      </w:rPr>
    </w:pPr>
    <w:r w:rsidRPr="00117E9A">
      <w:rPr>
        <w:rFonts w:ascii="Times New Roman Bold" w:hAnsi="Times New Roman Bold"/>
        <w:b/>
        <w:smallCaps/>
      </w:rPr>
      <w:t>Contents</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APPENDIX LDAR</w:t>
    </w:r>
  </w:p>
  <w:p w:rsidR="00105A72" w:rsidRDefault="00105A72">
    <w:pPr>
      <w:pStyle w:val="Header"/>
      <w:tabs>
        <w:tab w:val="clear" w:pos="8640"/>
      </w:tabs>
      <w:spacing w:after="240"/>
      <w:jc w:val="center"/>
      <w:rPr>
        <w:b/>
        <w:smallCaps/>
      </w:rPr>
    </w:pPr>
    <w:r>
      <w:rPr>
        <w:b/>
        <w:smallCaps/>
      </w:rPr>
      <w:t>Preliminary Leak Detection and Repair (LDAR) Program</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rsidP="00F21778">
    <w:pPr>
      <w:pStyle w:val="Header"/>
      <w:pBdr>
        <w:bottom w:val="single" w:sz="4" w:space="1" w:color="auto"/>
      </w:pBdr>
      <w:tabs>
        <w:tab w:val="clear" w:pos="8640"/>
      </w:tabs>
      <w:jc w:val="center"/>
      <w:rPr>
        <w:b/>
        <w:caps/>
      </w:rPr>
    </w:pPr>
    <w:r>
      <w:rPr>
        <w:b/>
        <w:caps/>
      </w:rPr>
      <w:t>SECTION 4.  APPENDIX GP</w:t>
    </w:r>
  </w:p>
  <w:p w:rsidR="00105A72" w:rsidRDefault="00105A72" w:rsidP="00F21778">
    <w:pPr>
      <w:pStyle w:val="Header"/>
      <w:tabs>
        <w:tab w:val="clear" w:pos="8640"/>
      </w:tabs>
      <w:spacing w:after="240"/>
      <w:jc w:val="center"/>
      <w:rPr>
        <w:b/>
        <w:smallCaps/>
      </w:rPr>
    </w:pPr>
    <w:r>
      <w:rPr>
        <w:b/>
        <w:smallCaps/>
      </w:rPr>
      <w:t>NSPS Subpart A and NESHAP Subpart A - Identification of General Provisions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rsidP="00771109">
    <w:pPr>
      <w:pStyle w:val="Header"/>
      <w:pBdr>
        <w:bottom w:val="single" w:sz="4" w:space="1" w:color="auto"/>
      </w:pBdr>
      <w:tabs>
        <w:tab w:val="clear" w:pos="8640"/>
      </w:tabs>
      <w:jc w:val="center"/>
      <w:rPr>
        <w:b/>
        <w:caps/>
      </w:rPr>
    </w:pPr>
    <w:r>
      <w:rPr>
        <w:b/>
        <w:caps/>
      </w:rPr>
      <w:t>SECTION 4.  APPENDIX K</w:t>
    </w:r>
    <w:r w:rsidRPr="003D69E7">
      <w:rPr>
        <w:b/>
      </w:rPr>
      <w:t>b</w:t>
    </w:r>
  </w:p>
  <w:p w:rsidR="00105A72" w:rsidRDefault="00105A72" w:rsidP="00771109">
    <w:pPr>
      <w:pStyle w:val="Header"/>
      <w:tabs>
        <w:tab w:val="clear" w:pos="8640"/>
      </w:tabs>
      <w:jc w:val="center"/>
      <w:rPr>
        <w:b/>
        <w:caps/>
      </w:rPr>
    </w:pPr>
    <w:r w:rsidRPr="008B2349">
      <w:rPr>
        <w:b/>
        <w:smallCaps/>
      </w:rPr>
      <w:t>NSPS</w:t>
    </w:r>
    <w:r>
      <w:rPr>
        <w:b/>
        <w:smallCaps/>
      </w:rPr>
      <w:t>, Subpart Kb</w:t>
    </w:r>
    <w:r w:rsidRPr="008B2349">
      <w:rPr>
        <w:b/>
        <w:smallCaps/>
      </w:rPr>
      <w:t xml:space="preserve"> </w:t>
    </w:r>
    <w:r>
      <w:rPr>
        <w:b/>
        <w:smallCaps/>
      </w:rPr>
      <w:t>– Standards of performance for volatile organic liquid storage vessels</w:t>
    </w:r>
  </w:p>
  <w:p w:rsidR="00105A72" w:rsidRDefault="00105A72" w:rsidP="00771109">
    <w:pPr>
      <w:pStyle w:val="Header"/>
      <w:tabs>
        <w:tab w:val="clear" w:pos="8640"/>
      </w:tabs>
      <w:jc w:val="center"/>
      <w:rPr>
        <w:b/>
        <w:smallCaps/>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rsidP="00771109">
    <w:pPr>
      <w:pStyle w:val="Header"/>
      <w:pBdr>
        <w:bottom w:val="single" w:sz="4" w:space="1" w:color="auto"/>
      </w:pBdr>
      <w:tabs>
        <w:tab w:val="clear" w:pos="8640"/>
      </w:tabs>
      <w:jc w:val="center"/>
      <w:rPr>
        <w:b/>
        <w:caps/>
      </w:rPr>
    </w:pPr>
    <w:r>
      <w:rPr>
        <w:b/>
        <w:caps/>
      </w:rPr>
      <w:t>SECTION 4.  APPENDIX VV</w:t>
    </w:r>
    <w:r w:rsidRPr="003D69E7">
      <w:rPr>
        <w:b/>
      </w:rPr>
      <w:t>a</w:t>
    </w:r>
  </w:p>
  <w:p w:rsidR="00105A72" w:rsidRDefault="00105A72" w:rsidP="00771109">
    <w:pPr>
      <w:pStyle w:val="Header"/>
      <w:tabs>
        <w:tab w:val="clear" w:pos="8640"/>
      </w:tabs>
      <w:jc w:val="center"/>
      <w:rPr>
        <w:b/>
        <w:caps/>
      </w:rPr>
    </w:pPr>
    <w:r>
      <w:rPr>
        <w:b/>
        <w:smallCaps/>
      </w:rPr>
      <w:t>nsps subpart vv</w:t>
    </w:r>
    <w:r w:rsidRPr="00E24B91">
      <w:rPr>
        <w:b/>
      </w:rPr>
      <w:t>a</w:t>
    </w:r>
    <w:r>
      <w:rPr>
        <w:b/>
        <w:smallCaps/>
      </w:rPr>
      <w:t xml:space="preserve"> – standards of performance for equipment leaks of voc in the socmi</w:t>
    </w:r>
  </w:p>
  <w:p w:rsidR="00105A72" w:rsidRDefault="00105A72" w:rsidP="00771109">
    <w:pPr>
      <w:pStyle w:val="Header"/>
      <w:tabs>
        <w:tab w:val="clear" w:pos="8640"/>
      </w:tabs>
      <w:jc w:val="center"/>
      <w:rPr>
        <w:b/>
        <w:smallCap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rsidP="00771109">
    <w:pPr>
      <w:pStyle w:val="Header"/>
      <w:pBdr>
        <w:bottom w:val="single" w:sz="4" w:space="1" w:color="auto"/>
      </w:pBdr>
      <w:tabs>
        <w:tab w:val="clear" w:pos="8640"/>
      </w:tabs>
      <w:jc w:val="center"/>
      <w:rPr>
        <w:b/>
        <w:caps/>
      </w:rPr>
    </w:pPr>
    <w:r>
      <w:rPr>
        <w:b/>
        <w:caps/>
      </w:rPr>
      <w:t>SECTION 4.  APPENDIX AAAA</w:t>
    </w:r>
  </w:p>
  <w:p w:rsidR="00105A72" w:rsidRDefault="00105A72" w:rsidP="00771109">
    <w:pPr>
      <w:pStyle w:val="Header"/>
      <w:tabs>
        <w:tab w:val="clear" w:pos="8640"/>
      </w:tabs>
      <w:jc w:val="center"/>
      <w:rPr>
        <w:b/>
        <w:caps/>
      </w:rPr>
    </w:pPr>
    <w:r>
      <w:rPr>
        <w:b/>
        <w:smallCaps/>
      </w:rPr>
      <w:t xml:space="preserve">NSPS subpart AAAA – </w:t>
    </w:r>
    <w:r w:rsidRPr="008D4410">
      <w:rPr>
        <w:b/>
        <w:smallCaps/>
      </w:rPr>
      <w:t xml:space="preserve">Standards of Performance for Small </w:t>
    </w:r>
    <w:r>
      <w:rPr>
        <w:b/>
        <w:smallCaps/>
      </w:rPr>
      <w:t>Municipal Waste Combustors</w:t>
    </w:r>
  </w:p>
  <w:p w:rsidR="00105A72" w:rsidRDefault="00105A72" w:rsidP="00771109">
    <w:pPr>
      <w:pStyle w:val="Header"/>
      <w:tabs>
        <w:tab w:val="clear" w:pos="8640"/>
      </w:tabs>
      <w:jc w:val="center"/>
      <w:rPr>
        <w:b/>
        <w:smallCaps/>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E03E76" w:rsidRDefault="00105A72" w:rsidP="0020208F">
    <w:pPr>
      <w:pStyle w:val="Header"/>
      <w:pBdr>
        <w:bottom w:val="single" w:sz="4" w:space="1" w:color="auto"/>
      </w:pBdr>
      <w:tabs>
        <w:tab w:val="clear" w:pos="8640"/>
      </w:tabs>
      <w:jc w:val="center"/>
      <w:rPr>
        <w:rFonts w:ascii="Times New Roman Bold" w:hAnsi="Times New Roman Bold"/>
        <w:b/>
        <w:caps/>
      </w:rPr>
    </w:pPr>
    <w:r w:rsidRPr="00E03E76">
      <w:rPr>
        <w:rFonts w:ascii="Times New Roman Bold" w:hAnsi="Times New Roman Bold"/>
        <w:b/>
        <w:caps/>
      </w:rPr>
      <w:t xml:space="preserve">SECTION 4.  APPENDIX </w:t>
    </w:r>
    <w:r>
      <w:rPr>
        <w:rFonts w:ascii="Times New Roman Bold" w:hAnsi="Times New Roman Bold"/>
        <w:b/>
        <w:caps/>
      </w:rPr>
      <w:t>IIII</w:t>
    </w:r>
  </w:p>
  <w:p w:rsidR="00105A72" w:rsidRPr="00E03E76" w:rsidRDefault="00105A72" w:rsidP="0020208F">
    <w:pPr>
      <w:pStyle w:val="Header"/>
      <w:tabs>
        <w:tab w:val="clear" w:pos="8640"/>
      </w:tabs>
      <w:jc w:val="center"/>
      <w:rPr>
        <w:rFonts w:ascii="Times New Roman Bold" w:hAnsi="Times New Roman Bold"/>
        <w:b/>
        <w:caps/>
      </w:rPr>
    </w:pPr>
    <w:r w:rsidRPr="00E03E76">
      <w:rPr>
        <w:rFonts w:ascii="Times New Roman Bold" w:hAnsi="Times New Roman Bold"/>
        <w:b/>
        <w:smallCaps/>
      </w:rPr>
      <w:t xml:space="preserve">NSPS, Subpart </w:t>
    </w:r>
    <w:proofErr w:type="spellStart"/>
    <w:r w:rsidRPr="00E03E76">
      <w:rPr>
        <w:rFonts w:ascii="Times New Roman Bold" w:hAnsi="Times New Roman Bold"/>
        <w:b/>
        <w:smallCaps/>
      </w:rPr>
      <w:t>jjjj</w:t>
    </w:r>
    <w:proofErr w:type="spellEnd"/>
    <w:r w:rsidRPr="00E03E76">
      <w:rPr>
        <w:rFonts w:ascii="Times New Roman Bold" w:hAnsi="Times New Roman Bold"/>
        <w:b/>
        <w:smallCaps/>
      </w:rPr>
      <w:t xml:space="preserve"> - Stationary Spark Ignition Internal Combustion Engines</w:t>
    </w:r>
  </w:p>
  <w:p w:rsidR="00105A72" w:rsidRDefault="00105A72" w:rsidP="00771109">
    <w:pPr>
      <w:pStyle w:val="Header"/>
      <w:tabs>
        <w:tab w:val="clear" w:pos="8640"/>
      </w:tabs>
      <w:jc w:val="center"/>
      <w:rPr>
        <w:b/>
        <w:smallCaps/>
      </w:rP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E03E76" w:rsidRDefault="00105A72" w:rsidP="0020208F">
    <w:pPr>
      <w:pStyle w:val="Header"/>
      <w:pBdr>
        <w:bottom w:val="single" w:sz="4" w:space="1" w:color="auto"/>
      </w:pBdr>
      <w:tabs>
        <w:tab w:val="clear" w:pos="8640"/>
      </w:tabs>
      <w:jc w:val="center"/>
      <w:rPr>
        <w:rFonts w:ascii="Times New Roman Bold" w:hAnsi="Times New Roman Bold"/>
        <w:b/>
        <w:caps/>
      </w:rPr>
    </w:pPr>
    <w:r w:rsidRPr="00E03E76">
      <w:rPr>
        <w:rFonts w:ascii="Times New Roman Bold" w:hAnsi="Times New Roman Bold"/>
        <w:b/>
        <w:caps/>
      </w:rPr>
      <w:t xml:space="preserve">SECTION 4.  APPENDIX </w:t>
    </w:r>
    <w:r>
      <w:rPr>
        <w:rFonts w:ascii="Times New Roman Bold" w:hAnsi="Times New Roman Bold"/>
        <w:b/>
        <w:caps/>
      </w:rPr>
      <w:t>IIII</w:t>
    </w:r>
  </w:p>
  <w:p w:rsidR="00105A72" w:rsidRPr="00E03E76" w:rsidRDefault="00105A72" w:rsidP="0020208F">
    <w:pPr>
      <w:pStyle w:val="Header"/>
      <w:tabs>
        <w:tab w:val="clear" w:pos="8640"/>
      </w:tabs>
      <w:jc w:val="center"/>
      <w:rPr>
        <w:rFonts w:ascii="Times New Roman Bold" w:hAnsi="Times New Roman Bold"/>
        <w:b/>
        <w:caps/>
      </w:rPr>
    </w:pPr>
    <w:r w:rsidRPr="00E03E76">
      <w:rPr>
        <w:rFonts w:ascii="Times New Roman Bold" w:hAnsi="Times New Roman Bold"/>
        <w:b/>
        <w:smallCaps/>
      </w:rPr>
      <w:t>NSPS, Subpart IIII - Stationary Compression Ignition Internal Combustion Engines</w:t>
    </w:r>
  </w:p>
  <w:p w:rsidR="00105A72" w:rsidRDefault="00105A72" w:rsidP="00771109">
    <w:pPr>
      <w:pStyle w:val="Header"/>
      <w:tabs>
        <w:tab w:val="clear" w:pos="8640"/>
      </w:tabs>
      <w:jc w:val="center"/>
      <w:rPr>
        <w:b/>
        <w:smallCaps/>
      </w:rP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6321CB" w:rsidRDefault="00105A72" w:rsidP="00C33C3A">
    <w:pPr>
      <w:pStyle w:val="HTMLPreformatted"/>
      <w:pBdr>
        <w:bottom w:val="single" w:sz="4" w:space="1" w:color="auto"/>
      </w:pBdr>
      <w:jc w:val="center"/>
      <w:rPr>
        <w:rFonts w:ascii="Times New Roman" w:eastAsia="Times New Roman" w:hAnsi="Times New Roman" w:cs="Times New Roman"/>
        <w:b/>
        <w:smallCaps/>
        <w:color w:val="auto"/>
        <w:sz w:val="22"/>
        <w:lang w:eastAsia="en-US"/>
      </w:rPr>
    </w:pPr>
    <w:r>
      <w:rPr>
        <w:rFonts w:ascii="Times New Roman" w:eastAsia="Times New Roman" w:hAnsi="Times New Roman" w:cs="Times New Roman"/>
        <w:b/>
        <w:smallCaps/>
        <w:color w:val="auto"/>
        <w:sz w:val="22"/>
        <w:lang w:eastAsia="en-US"/>
      </w:rPr>
      <w:t>SECTION 4.  APPENDIX ZZZZ</w:t>
    </w:r>
  </w:p>
  <w:p w:rsidR="00105A72" w:rsidRPr="00B553AA" w:rsidRDefault="00105A72" w:rsidP="005032FB">
    <w:pPr>
      <w:pStyle w:val="Header"/>
      <w:tabs>
        <w:tab w:val="clear" w:pos="8640"/>
      </w:tabs>
      <w:jc w:val="center"/>
      <w:rPr>
        <w:b/>
        <w:smallCaps/>
      </w:rPr>
    </w:pPr>
    <w:r w:rsidRPr="00B553AA">
      <w:rPr>
        <w:b/>
        <w:smallCaps/>
      </w:rPr>
      <w:t>NESHAP</w:t>
    </w:r>
    <w:r>
      <w:rPr>
        <w:b/>
        <w:smallCaps/>
      </w:rPr>
      <w:t>, S</w:t>
    </w:r>
    <w:r w:rsidRPr="00AD59C7">
      <w:rPr>
        <w:b/>
        <w:smallCaps/>
      </w:rPr>
      <w:t>ubpart</w:t>
    </w:r>
    <w:r>
      <w:rPr>
        <w:b/>
        <w:smallCaps/>
      </w:rPr>
      <w:t xml:space="preserve"> ZZZZ</w:t>
    </w:r>
    <w:r w:rsidRPr="00B553AA">
      <w:rPr>
        <w:b/>
        <w:smallCaps/>
      </w:rPr>
      <w:t xml:space="preserve"> </w:t>
    </w:r>
    <w:r>
      <w:rPr>
        <w:b/>
        <w:smallCaps/>
      </w:rPr>
      <w:t>– Stationary Reciprocating internal combustion engines</w:t>
    </w:r>
  </w:p>
  <w:p w:rsidR="00105A72" w:rsidRPr="00C33C3A" w:rsidRDefault="00105A72" w:rsidP="00C33C3A">
    <w:pPr>
      <w:pStyle w:val="Header"/>
      <w:tabs>
        <w:tab w:val="clear" w:pos="8640"/>
      </w:tabs>
      <w:ind w:left="-180"/>
      <w:jc w:val="center"/>
      <w:rPr>
        <w:b/>
        <w:caps/>
      </w:rP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Pr="00367033" w:rsidRDefault="00105A72">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105A72" w:rsidRPr="00383006" w:rsidRDefault="00105A72">
    <w:pPr>
      <w:pStyle w:val="Header"/>
      <w:tabs>
        <w:tab w:val="clear" w:pos="8640"/>
      </w:tabs>
      <w:spacing w:after="240"/>
      <w:jc w:val="center"/>
      <w:rPr>
        <w:b/>
        <w:smallCaps/>
        <w:szCs w:val="22"/>
      </w:rPr>
    </w:pPr>
    <w:r w:rsidRPr="00383006">
      <w:rPr>
        <w:b/>
        <w:smallCaps/>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Bdr>
        <w:bottom w:val="single" w:sz="4" w:space="1" w:color="auto"/>
      </w:pBdr>
      <w:tabs>
        <w:tab w:val="clear" w:pos="8640"/>
      </w:tabs>
      <w:jc w:val="center"/>
      <w:rPr>
        <w:b/>
        <w:caps/>
      </w:rPr>
    </w:pPr>
    <w:r>
      <w:rPr>
        <w:b/>
        <w:caps/>
      </w:rPr>
      <w:t>SECTION 4.  APPENDIX GC</w:t>
    </w:r>
  </w:p>
  <w:p w:rsidR="00105A72" w:rsidRDefault="00105A72">
    <w:pPr>
      <w:pStyle w:val="Header"/>
      <w:tabs>
        <w:tab w:val="clear" w:pos="8640"/>
      </w:tabs>
      <w:spacing w:after="240"/>
      <w:jc w:val="center"/>
      <w:rPr>
        <w:b/>
        <w:smallCaps/>
      </w:rPr>
    </w:pPr>
    <w:r>
      <w:rPr>
        <w:b/>
        <w:smallCaps/>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A72" w:rsidRDefault="00105A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336418"/>
    <w:multiLevelType w:val="hybridMultilevel"/>
    <w:tmpl w:val="7C60C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7EF0B55"/>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7B308D"/>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4654A0"/>
    <w:multiLevelType w:val="hybridMultilevel"/>
    <w:tmpl w:val="99C22BAE"/>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1">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2D505A5"/>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020861"/>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61726"/>
    <w:multiLevelType w:val="hybridMultilevel"/>
    <w:tmpl w:val="9E82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2C266D5B"/>
    <w:multiLevelType w:val="hybridMultilevel"/>
    <w:tmpl w:val="3426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3918BF"/>
    <w:multiLevelType w:val="hybridMultilevel"/>
    <w:tmpl w:val="6EC60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1">
    <w:nsid w:val="316C41C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7BA2A00"/>
    <w:multiLevelType w:val="singleLevel"/>
    <w:tmpl w:val="04090019"/>
    <w:lvl w:ilvl="0">
      <w:start w:val="1"/>
      <w:numFmt w:val="lowerLetter"/>
      <w:lvlText w:val="%1."/>
      <w:lvlJc w:val="left"/>
      <w:pPr>
        <w:ind w:left="360" w:hanging="360"/>
      </w:pPr>
      <w:rPr>
        <w:color w:val="000000"/>
      </w:rPr>
    </w:lvl>
  </w:abstractNum>
  <w:abstractNum w:abstractNumId="37">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9">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A27005"/>
    <w:multiLevelType w:val="singleLevel"/>
    <w:tmpl w:val="0409000F"/>
    <w:lvl w:ilvl="0">
      <w:start w:val="1"/>
      <w:numFmt w:val="decimal"/>
      <w:lvlText w:val="%1."/>
      <w:lvlJc w:val="left"/>
      <w:pPr>
        <w:ind w:left="720" w:hanging="360"/>
      </w:pPr>
    </w:lvl>
  </w:abstractNum>
  <w:abstractNum w:abstractNumId="41">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E451FD9"/>
    <w:multiLevelType w:val="hybridMultilevel"/>
    <w:tmpl w:val="F2EE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653054"/>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83B44B3"/>
    <w:multiLevelType w:val="hybridMultilevel"/>
    <w:tmpl w:val="2EA26C52"/>
    <w:lvl w:ilvl="0" w:tplc="1D9652E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AC40DDC"/>
    <w:multiLevelType w:val="hybridMultilevel"/>
    <w:tmpl w:val="51BE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274A52"/>
    <w:multiLevelType w:val="hybridMultilevel"/>
    <w:tmpl w:val="E0F4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A204BDD"/>
    <w:multiLevelType w:val="hybridMultilevel"/>
    <w:tmpl w:val="DD464054"/>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A750A5B"/>
    <w:multiLevelType w:val="hybridMultilevel"/>
    <w:tmpl w:val="00DE7B1E"/>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8">
    <w:nsid w:val="5CC83E8A"/>
    <w:multiLevelType w:val="hybridMultilevel"/>
    <w:tmpl w:val="CDC47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EA65F7E"/>
    <w:multiLevelType w:val="hybridMultilevel"/>
    <w:tmpl w:val="43F2FC02"/>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1">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A6C03C7"/>
    <w:multiLevelType w:val="hybridMultilevel"/>
    <w:tmpl w:val="2552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2">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3"/>
  </w:num>
  <w:num w:numId="4">
    <w:abstractNumId w:val="70"/>
  </w:num>
  <w:num w:numId="5">
    <w:abstractNumId w:val="51"/>
  </w:num>
  <w:num w:numId="6">
    <w:abstractNumId w:val="82"/>
  </w:num>
  <w:num w:numId="7">
    <w:abstractNumId w:val="67"/>
  </w:num>
  <w:num w:numId="8">
    <w:abstractNumId w:val="27"/>
  </w:num>
  <w:num w:numId="9">
    <w:abstractNumId w:val="60"/>
  </w:num>
  <w:num w:numId="10">
    <w:abstractNumId w:val="81"/>
  </w:num>
  <w:num w:numId="11">
    <w:abstractNumId w:val="11"/>
  </w:num>
  <w:num w:numId="12">
    <w:abstractNumId w:val="19"/>
  </w:num>
  <w:num w:numId="13">
    <w:abstractNumId w:val="10"/>
  </w:num>
  <w:num w:numId="14">
    <w:abstractNumId w:val="4"/>
  </w:num>
  <w:num w:numId="15">
    <w:abstractNumId w:val="45"/>
  </w:num>
  <w:num w:numId="16">
    <w:abstractNumId w:val="74"/>
  </w:num>
  <w:num w:numId="17">
    <w:abstractNumId w:val="21"/>
  </w:num>
  <w:num w:numId="18">
    <w:abstractNumId w:val="14"/>
  </w:num>
  <w:num w:numId="19">
    <w:abstractNumId w:val="69"/>
  </w:num>
  <w:num w:numId="20">
    <w:abstractNumId w:val="17"/>
  </w:num>
  <w:num w:numId="21">
    <w:abstractNumId w:val="77"/>
  </w:num>
  <w:num w:numId="22">
    <w:abstractNumId w:val="46"/>
  </w:num>
  <w:num w:numId="23">
    <w:abstractNumId w:val="57"/>
  </w:num>
  <w:num w:numId="24">
    <w:abstractNumId w:val="53"/>
  </w:num>
  <w:num w:numId="25">
    <w:abstractNumId w:val="13"/>
  </w:num>
  <w:num w:numId="26">
    <w:abstractNumId w:val="71"/>
  </w:num>
  <w:num w:numId="27">
    <w:abstractNumId w:val="2"/>
  </w:num>
  <w:num w:numId="28">
    <w:abstractNumId w:val="30"/>
  </w:num>
  <w:num w:numId="29">
    <w:abstractNumId w:val="43"/>
  </w:num>
  <w:num w:numId="30">
    <w:abstractNumId w:val="83"/>
  </w:num>
  <w:num w:numId="31">
    <w:abstractNumId w:val="33"/>
  </w:num>
  <w:num w:numId="32">
    <w:abstractNumId w:val="44"/>
  </w:num>
  <w:num w:numId="33">
    <w:abstractNumId w:val="72"/>
  </w:num>
  <w:num w:numId="34">
    <w:abstractNumId w:val="61"/>
  </w:num>
  <w:num w:numId="35">
    <w:abstractNumId w:val="55"/>
  </w:num>
  <w:num w:numId="36">
    <w:abstractNumId w:val="39"/>
  </w:num>
  <w:num w:numId="37">
    <w:abstractNumId w:val="59"/>
  </w:num>
  <w:num w:numId="38">
    <w:abstractNumId w:val="80"/>
  </w:num>
  <w:num w:numId="39">
    <w:abstractNumId w:val="73"/>
  </w:num>
  <w:num w:numId="40">
    <w:abstractNumId w:val="76"/>
  </w:num>
  <w:num w:numId="41">
    <w:abstractNumId w:val="49"/>
  </w:num>
  <w:num w:numId="42">
    <w:abstractNumId w:val="84"/>
  </w:num>
  <w:num w:numId="43">
    <w:abstractNumId w:val="41"/>
  </w:num>
  <w:num w:numId="44">
    <w:abstractNumId w:val="18"/>
  </w:num>
  <w:num w:numId="45">
    <w:abstractNumId w:val="24"/>
  </w:num>
  <w:num w:numId="46">
    <w:abstractNumId w:val="48"/>
  </w:num>
  <w:num w:numId="47">
    <w:abstractNumId w:val="9"/>
  </w:num>
  <w:num w:numId="48">
    <w:abstractNumId w:val="47"/>
  </w:num>
  <w:num w:numId="49">
    <w:abstractNumId w:val="12"/>
  </w:num>
  <w:num w:numId="50">
    <w:abstractNumId w:val="58"/>
  </w:num>
  <w:num w:numId="51">
    <w:abstractNumId w:val="16"/>
  </w:num>
  <w:num w:numId="52">
    <w:abstractNumId w:val="79"/>
  </w:num>
  <w:num w:numId="53">
    <w:abstractNumId w:val="64"/>
  </w:num>
  <w:num w:numId="54">
    <w:abstractNumId w:val="62"/>
  </w:num>
  <w:num w:numId="55">
    <w:abstractNumId w:val="7"/>
  </w:num>
  <w:num w:numId="56">
    <w:abstractNumId w:val="6"/>
  </w:num>
  <w:num w:numId="57">
    <w:abstractNumId w:val="78"/>
  </w:num>
  <w:num w:numId="58">
    <w:abstractNumId w:val="32"/>
  </w:num>
  <w:num w:numId="59">
    <w:abstractNumId w:val="66"/>
  </w:num>
  <w:num w:numId="60">
    <w:abstractNumId w:val="37"/>
  </w:num>
  <w:num w:numId="61">
    <w:abstractNumId w:val="35"/>
  </w:num>
  <w:num w:numId="62">
    <w:abstractNumId w:val="34"/>
  </w:num>
  <w:num w:numId="63">
    <w:abstractNumId w:val="26"/>
  </w:num>
  <w:num w:numId="64">
    <w:abstractNumId w:val="23"/>
  </w:num>
  <w:num w:numId="65">
    <w:abstractNumId w:val="38"/>
  </w:num>
  <w:num w:numId="66">
    <w:abstractNumId w:val="31"/>
  </w:num>
  <w:num w:numId="67">
    <w:abstractNumId w:val="1"/>
  </w:num>
  <w:num w:numId="68">
    <w:abstractNumId w:val="5"/>
  </w:num>
  <w:num w:numId="69">
    <w:abstractNumId w:val="22"/>
  </w:num>
  <w:num w:numId="70">
    <w:abstractNumId w:val="63"/>
  </w:num>
  <w:num w:numId="71">
    <w:abstractNumId w:val="54"/>
  </w:num>
  <w:num w:numId="72">
    <w:abstractNumId w:val="50"/>
  </w:num>
  <w:num w:numId="73">
    <w:abstractNumId w:val="65"/>
  </w:num>
  <w:num w:numId="74">
    <w:abstractNumId w:val="52"/>
  </w:num>
  <w:num w:numId="75">
    <w:abstractNumId w:val="8"/>
  </w:num>
  <w:num w:numId="76">
    <w:abstractNumId w:val="15"/>
  </w:num>
  <w:num w:numId="77">
    <w:abstractNumId w:val="36"/>
  </w:num>
  <w:num w:numId="78">
    <w:abstractNumId w:val="56"/>
  </w:num>
  <w:num w:numId="79">
    <w:abstractNumId w:val="40"/>
  </w:num>
  <w:num w:numId="80">
    <w:abstractNumId w:val="42"/>
  </w:num>
  <w:num w:numId="81">
    <w:abstractNumId w:val="68"/>
  </w:num>
  <w:num w:numId="82">
    <w:abstractNumId w:val="29"/>
  </w:num>
  <w:num w:numId="83">
    <w:abstractNumId w:val="75"/>
  </w:num>
  <w:num w:numId="84">
    <w:abstractNumId w:val="25"/>
  </w:num>
  <w:num w:numId="85">
    <w:abstractNumId w:val="28"/>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rsids>
    <w:rsidRoot w:val="001A7A53"/>
    <w:rsid w:val="00002EEC"/>
    <w:rsid w:val="00004468"/>
    <w:rsid w:val="0000480D"/>
    <w:rsid w:val="00004C4D"/>
    <w:rsid w:val="000100D0"/>
    <w:rsid w:val="000106C1"/>
    <w:rsid w:val="00014846"/>
    <w:rsid w:val="000171D5"/>
    <w:rsid w:val="00023695"/>
    <w:rsid w:val="00026F6C"/>
    <w:rsid w:val="00027527"/>
    <w:rsid w:val="000310CB"/>
    <w:rsid w:val="000352CB"/>
    <w:rsid w:val="0004250C"/>
    <w:rsid w:val="00042B3B"/>
    <w:rsid w:val="000560A5"/>
    <w:rsid w:val="00057488"/>
    <w:rsid w:val="0007603B"/>
    <w:rsid w:val="00081066"/>
    <w:rsid w:val="000833EA"/>
    <w:rsid w:val="00094F85"/>
    <w:rsid w:val="0009546A"/>
    <w:rsid w:val="000B27F1"/>
    <w:rsid w:val="000B4A96"/>
    <w:rsid w:val="000B725A"/>
    <w:rsid w:val="000C0CB2"/>
    <w:rsid w:val="000D0C87"/>
    <w:rsid w:val="000D65F0"/>
    <w:rsid w:val="000E04AF"/>
    <w:rsid w:val="00102890"/>
    <w:rsid w:val="00102D0E"/>
    <w:rsid w:val="00105303"/>
    <w:rsid w:val="0010547C"/>
    <w:rsid w:val="0010577D"/>
    <w:rsid w:val="00105A72"/>
    <w:rsid w:val="001070F8"/>
    <w:rsid w:val="00117E9A"/>
    <w:rsid w:val="00133D77"/>
    <w:rsid w:val="00146827"/>
    <w:rsid w:val="00154440"/>
    <w:rsid w:val="001579CB"/>
    <w:rsid w:val="001601EE"/>
    <w:rsid w:val="00160529"/>
    <w:rsid w:val="00163074"/>
    <w:rsid w:val="00182A7D"/>
    <w:rsid w:val="00194FF7"/>
    <w:rsid w:val="001A06D3"/>
    <w:rsid w:val="001A7A53"/>
    <w:rsid w:val="001B5610"/>
    <w:rsid w:val="001C098D"/>
    <w:rsid w:val="001C2134"/>
    <w:rsid w:val="001C438B"/>
    <w:rsid w:val="001C47FC"/>
    <w:rsid w:val="001D0C68"/>
    <w:rsid w:val="001D39A4"/>
    <w:rsid w:val="001D76D6"/>
    <w:rsid w:val="001E5307"/>
    <w:rsid w:val="001E613E"/>
    <w:rsid w:val="0020208F"/>
    <w:rsid w:val="0020599F"/>
    <w:rsid w:val="00212EAE"/>
    <w:rsid w:val="00215129"/>
    <w:rsid w:val="00216EFD"/>
    <w:rsid w:val="002216EA"/>
    <w:rsid w:val="00225F01"/>
    <w:rsid w:val="00226A55"/>
    <w:rsid w:val="002315A0"/>
    <w:rsid w:val="00234B56"/>
    <w:rsid w:val="00241CB3"/>
    <w:rsid w:val="00242F3F"/>
    <w:rsid w:val="00246965"/>
    <w:rsid w:val="002540E3"/>
    <w:rsid w:val="002637EF"/>
    <w:rsid w:val="00270333"/>
    <w:rsid w:val="00271E8A"/>
    <w:rsid w:val="0027262B"/>
    <w:rsid w:val="002756CF"/>
    <w:rsid w:val="00282CD4"/>
    <w:rsid w:val="00283195"/>
    <w:rsid w:val="00285559"/>
    <w:rsid w:val="00286CAB"/>
    <w:rsid w:val="00291FC9"/>
    <w:rsid w:val="0029664C"/>
    <w:rsid w:val="00296DAC"/>
    <w:rsid w:val="002A1635"/>
    <w:rsid w:val="002A25C8"/>
    <w:rsid w:val="002A74C8"/>
    <w:rsid w:val="002A7949"/>
    <w:rsid w:val="002A7A3E"/>
    <w:rsid w:val="002B64C8"/>
    <w:rsid w:val="002C0EA8"/>
    <w:rsid w:val="002C186C"/>
    <w:rsid w:val="002D1C7B"/>
    <w:rsid w:val="002D6F8C"/>
    <w:rsid w:val="002E3F97"/>
    <w:rsid w:val="00304057"/>
    <w:rsid w:val="00305DA2"/>
    <w:rsid w:val="00305FFC"/>
    <w:rsid w:val="003148BF"/>
    <w:rsid w:val="00317674"/>
    <w:rsid w:val="003227B4"/>
    <w:rsid w:val="00322A20"/>
    <w:rsid w:val="0032785D"/>
    <w:rsid w:val="00334729"/>
    <w:rsid w:val="0034060F"/>
    <w:rsid w:val="00342998"/>
    <w:rsid w:val="00346AD8"/>
    <w:rsid w:val="0037110B"/>
    <w:rsid w:val="00376509"/>
    <w:rsid w:val="00383006"/>
    <w:rsid w:val="00383DA8"/>
    <w:rsid w:val="003848E3"/>
    <w:rsid w:val="00386D07"/>
    <w:rsid w:val="003B1501"/>
    <w:rsid w:val="003B6CA7"/>
    <w:rsid w:val="003D36ED"/>
    <w:rsid w:val="003D43CC"/>
    <w:rsid w:val="003D5D0F"/>
    <w:rsid w:val="003D69E7"/>
    <w:rsid w:val="003D7191"/>
    <w:rsid w:val="003F58B6"/>
    <w:rsid w:val="003F6EE7"/>
    <w:rsid w:val="004077F4"/>
    <w:rsid w:val="0041022B"/>
    <w:rsid w:val="0042118E"/>
    <w:rsid w:val="004240DE"/>
    <w:rsid w:val="0043130C"/>
    <w:rsid w:val="00434738"/>
    <w:rsid w:val="004362E3"/>
    <w:rsid w:val="00440B08"/>
    <w:rsid w:val="00446ADE"/>
    <w:rsid w:val="0045541D"/>
    <w:rsid w:val="004554B1"/>
    <w:rsid w:val="00456811"/>
    <w:rsid w:val="00457E07"/>
    <w:rsid w:val="004640A7"/>
    <w:rsid w:val="0046528F"/>
    <w:rsid w:val="004822F5"/>
    <w:rsid w:val="00487594"/>
    <w:rsid w:val="00487BDC"/>
    <w:rsid w:val="004913F6"/>
    <w:rsid w:val="004973E0"/>
    <w:rsid w:val="004A1C6F"/>
    <w:rsid w:val="004A2F11"/>
    <w:rsid w:val="004A3D6B"/>
    <w:rsid w:val="004A4ED6"/>
    <w:rsid w:val="004A53B1"/>
    <w:rsid w:val="004B0CCD"/>
    <w:rsid w:val="004B1968"/>
    <w:rsid w:val="004B3828"/>
    <w:rsid w:val="004B38BC"/>
    <w:rsid w:val="004B676B"/>
    <w:rsid w:val="004D03C2"/>
    <w:rsid w:val="004D7270"/>
    <w:rsid w:val="004E03B8"/>
    <w:rsid w:val="004E0D1B"/>
    <w:rsid w:val="004E6052"/>
    <w:rsid w:val="004E77EC"/>
    <w:rsid w:val="004F6737"/>
    <w:rsid w:val="004F7C4F"/>
    <w:rsid w:val="00500403"/>
    <w:rsid w:val="005032FB"/>
    <w:rsid w:val="00504C41"/>
    <w:rsid w:val="005066DC"/>
    <w:rsid w:val="00507CDD"/>
    <w:rsid w:val="00511F88"/>
    <w:rsid w:val="00517865"/>
    <w:rsid w:val="00517B4E"/>
    <w:rsid w:val="00525E4C"/>
    <w:rsid w:val="00533A26"/>
    <w:rsid w:val="00533C9D"/>
    <w:rsid w:val="00555F91"/>
    <w:rsid w:val="00556D08"/>
    <w:rsid w:val="00564579"/>
    <w:rsid w:val="005672F3"/>
    <w:rsid w:val="00570AD4"/>
    <w:rsid w:val="00570B50"/>
    <w:rsid w:val="00575D53"/>
    <w:rsid w:val="00597256"/>
    <w:rsid w:val="005A3273"/>
    <w:rsid w:val="005A61A2"/>
    <w:rsid w:val="005B07BD"/>
    <w:rsid w:val="005B2A7D"/>
    <w:rsid w:val="005B5C50"/>
    <w:rsid w:val="005C3AD7"/>
    <w:rsid w:val="005C49AE"/>
    <w:rsid w:val="005C69C8"/>
    <w:rsid w:val="005D1EAA"/>
    <w:rsid w:val="005D2877"/>
    <w:rsid w:val="005D50EA"/>
    <w:rsid w:val="005E1B3A"/>
    <w:rsid w:val="005E3673"/>
    <w:rsid w:val="005E7862"/>
    <w:rsid w:val="005F3DED"/>
    <w:rsid w:val="005F6719"/>
    <w:rsid w:val="006027A8"/>
    <w:rsid w:val="00606C1D"/>
    <w:rsid w:val="00614C3B"/>
    <w:rsid w:val="006167D3"/>
    <w:rsid w:val="00630030"/>
    <w:rsid w:val="00631114"/>
    <w:rsid w:val="006319E9"/>
    <w:rsid w:val="00631B9E"/>
    <w:rsid w:val="006321CB"/>
    <w:rsid w:val="00637581"/>
    <w:rsid w:val="006615D4"/>
    <w:rsid w:val="006651E4"/>
    <w:rsid w:val="00665866"/>
    <w:rsid w:val="006678C7"/>
    <w:rsid w:val="00677F00"/>
    <w:rsid w:val="00682415"/>
    <w:rsid w:val="006826BC"/>
    <w:rsid w:val="0068413C"/>
    <w:rsid w:val="006978ED"/>
    <w:rsid w:val="006A0A42"/>
    <w:rsid w:val="006A628F"/>
    <w:rsid w:val="006B2CAD"/>
    <w:rsid w:val="006C1E2A"/>
    <w:rsid w:val="006C3405"/>
    <w:rsid w:val="006D2D22"/>
    <w:rsid w:val="006D5DA6"/>
    <w:rsid w:val="006D6E84"/>
    <w:rsid w:val="006E23D0"/>
    <w:rsid w:val="006F2019"/>
    <w:rsid w:val="00702807"/>
    <w:rsid w:val="0071560B"/>
    <w:rsid w:val="00716ECA"/>
    <w:rsid w:val="0071721E"/>
    <w:rsid w:val="00723E2D"/>
    <w:rsid w:val="00730784"/>
    <w:rsid w:val="007370E5"/>
    <w:rsid w:val="007410F1"/>
    <w:rsid w:val="00741232"/>
    <w:rsid w:val="0074429F"/>
    <w:rsid w:val="00745DB2"/>
    <w:rsid w:val="00752780"/>
    <w:rsid w:val="007566DD"/>
    <w:rsid w:val="00763783"/>
    <w:rsid w:val="007666FB"/>
    <w:rsid w:val="00771109"/>
    <w:rsid w:val="007735F6"/>
    <w:rsid w:val="0077494C"/>
    <w:rsid w:val="00777007"/>
    <w:rsid w:val="0078536D"/>
    <w:rsid w:val="00786EE9"/>
    <w:rsid w:val="00791D28"/>
    <w:rsid w:val="007953E4"/>
    <w:rsid w:val="007A0A1D"/>
    <w:rsid w:val="007A140E"/>
    <w:rsid w:val="007A6C93"/>
    <w:rsid w:val="007B33CB"/>
    <w:rsid w:val="007B50D2"/>
    <w:rsid w:val="007C0B60"/>
    <w:rsid w:val="007C1BBD"/>
    <w:rsid w:val="007C252B"/>
    <w:rsid w:val="007C4581"/>
    <w:rsid w:val="007D065E"/>
    <w:rsid w:val="007D7B90"/>
    <w:rsid w:val="007E0053"/>
    <w:rsid w:val="007F72B9"/>
    <w:rsid w:val="007F78AF"/>
    <w:rsid w:val="00802BC1"/>
    <w:rsid w:val="008065D7"/>
    <w:rsid w:val="00806616"/>
    <w:rsid w:val="00807416"/>
    <w:rsid w:val="0081005B"/>
    <w:rsid w:val="00814853"/>
    <w:rsid w:val="00816094"/>
    <w:rsid w:val="00816486"/>
    <w:rsid w:val="00817DCC"/>
    <w:rsid w:val="00827EA6"/>
    <w:rsid w:val="008315C1"/>
    <w:rsid w:val="008415FC"/>
    <w:rsid w:val="008559A9"/>
    <w:rsid w:val="0086056B"/>
    <w:rsid w:val="00866227"/>
    <w:rsid w:val="00866790"/>
    <w:rsid w:val="008774D1"/>
    <w:rsid w:val="0088222C"/>
    <w:rsid w:val="008843AB"/>
    <w:rsid w:val="00884B60"/>
    <w:rsid w:val="00891847"/>
    <w:rsid w:val="008939E4"/>
    <w:rsid w:val="008955F4"/>
    <w:rsid w:val="00896D0F"/>
    <w:rsid w:val="008A1079"/>
    <w:rsid w:val="008A429F"/>
    <w:rsid w:val="008A7BB3"/>
    <w:rsid w:val="008B0C06"/>
    <w:rsid w:val="008B2349"/>
    <w:rsid w:val="008D1376"/>
    <w:rsid w:val="008D16E7"/>
    <w:rsid w:val="008D4410"/>
    <w:rsid w:val="008D4C61"/>
    <w:rsid w:val="008D5A99"/>
    <w:rsid w:val="008E2853"/>
    <w:rsid w:val="008E39C4"/>
    <w:rsid w:val="008E63B1"/>
    <w:rsid w:val="008F41BB"/>
    <w:rsid w:val="008F54A9"/>
    <w:rsid w:val="00900578"/>
    <w:rsid w:val="00904013"/>
    <w:rsid w:val="00911769"/>
    <w:rsid w:val="00951B84"/>
    <w:rsid w:val="00951C02"/>
    <w:rsid w:val="00952F0A"/>
    <w:rsid w:val="00952F9F"/>
    <w:rsid w:val="00955BF1"/>
    <w:rsid w:val="00956C2D"/>
    <w:rsid w:val="00961E30"/>
    <w:rsid w:val="00967479"/>
    <w:rsid w:val="00971035"/>
    <w:rsid w:val="00981922"/>
    <w:rsid w:val="00985F4C"/>
    <w:rsid w:val="0099372B"/>
    <w:rsid w:val="0099736B"/>
    <w:rsid w:val="009A069D"/>
    <w:rsid w:val="009B619B"/>
    <w:rsid w:val="009C4824"/>
    <w:rsid w:val="009D224E"/>
    <w:rsid w:val="009D4900"/>
    <w:rsid w:val="009D5E7B"/>
    <w:rsid w:val="009E0266"/>
    <w:rsid w:val="009F2543"/>
    <w:rsid w:val="00A1509B"/>
    <w:rsid w:val="00A16729"/>
    <w:rsid w:val="00A16B55"/>
    <w:rsid w:val="00A30EC2"/>
    <w:rsid w:val="00A511BD"/>
    <w:rsid w:val="00A531B0"/>
    <w:rsid w:val="00A54493"/>
    <w:rsid w:val="00A610AE"/>
    <w:rsid w:val="00A62833"/>
    <w:rsid w:val="00A65FBF"/>
    <w:rsid w:val="00A660E7"/>
    <w:rsid w:val="00A671F1"/>
    <w:rsid w:val="00A673C3"/>
    <w:rsid w:val="00A7033E"/>
    <w:rsid w:val="00A725CB"/>
    <w:rsid w:val="00A736A8"/>
    <w:rsid w:val="00A82A45"/>
    <w:rsid w:val="00A84211"/>
    <w:rsid w:val="00A85EE2"/>
    <w:rsid w:val="00A90009"/>
    <w:rsid w:val="00A93807"/>
    <w:rsid w:val="00A9632F"/>
    <w:rsid w:val="00AA6B49"/>
    <w:rsid w:val="00AB1C6C"/>
    <w:rsid w:val="00AB4A85"/>
    <w:rsid w:val="00AB5FE8"/>
    <w:rsid w:val="00AB771A"/>
    <w:rsid w:val="00AB7FBC"/>
    <w:rsid w:val="00AC1BA2"/>
    <w:rsid w:val="00AD59C7"/>
    <w:rsid w:val="00AD7ED5"/>
    <w:rsid w:val="00AF5A6C"/>
    <w:rsid w:val="00B06897"/>
    <w:rsid w:val="00B12249"/>
    <w:rsid w:val="00B1641E"/>
    <w:rsid w:val="00B16F37"/>
    <w:rsid w:val="00B244A3"/>
    <w:rsid w:val="00B30C3D"/>
    <w:rsid w:val="00B368E3"/>
    <w:rsid w:val="00B36C8D"/>
    <w:rsid w:val="00B3764C"/>
    <w:rsid w:val="00B414DD"/>
    <w:rsid w:val="00B433B7"/>
    <w:rsid w:val="00B4494D"/>
    <w:rsid w:val="00B553AA"/>
    <w:rsid w:val="00B61F44"/>
    <w:rsid w:val="00B62106"/>
    <w:rsid w:val="00B6238D"/>
    <w:rsid w:val="00B67F5B"/>
    <w:rsid w:val="00B747B7"/>
    <w:rsid w:val="00B8050A"/>
    <w:rsid w:val="00B8454B"/>
    <w:rsid w:val="00B867E8"/>
    <w:rsid w:val="00B908C0"/>
    <w:rsid w:val="00BA1B5D"/>
    <w:rsid w:val="00BA293B"/>
    <w:rsid w:val="00BB0B36"/>
    <w:rsid w:val="00BB1D86"/>
    <w:rsid w:val="00BC53A8"/>
    <w:rsid w:val="00BC71FC"/>
    <w:rsid w:val="00BD171F"/>
    <w:rsid w:val="00BE23C1"/>
    <w:rsid w:val="00BE3FD2"/>
    <w:rsid w:val="00BE6E0C"/>
    <w:rsid w:val="00BF4E8B"/>
    <w:rsid w:val="00BF6C16"/>
    <w:rsid w:val="00C027AD"/>
    <w:rsid w:val="00C07766"/>
    <w:rsid w:val="00C12B07"/>
    <w:rsid w:val="00C24F47"/>
    <w:rsid w:val="00C274DD"/>
    <w:rsid w:val="00C33C20"/>
    <w:rsid w:val="00C33C3A"/>
    <w:rsid w:val="00C4625D"/>
    <w:rsid w:val="00C528CE"/>
    <w:rsid w:val="00C53E38"/>
    <w:rsid w:val="00C545CE"/>
    <w:rsid w:val="00C55BFA"/>
    <w:rsid w:val="00C55D25"/>
    <w:rsid w:val="00C55DAD"/>
    <w:rsid w:val="00C56091"/>
    <w:rsid w:val="00C56F10"/>
    <w:rsid w:val="00C64ECA"/>
    <w:rsid w:val="00C65957"/>
    <w:rsid w:val="00C67728"/>
    <w:rsid w:val="00C708BE"/>
    <w:rsid w:val="00C76C1C"/>
    <w:rsid w:val="00C77BEE"/>
    <w:rsid w:val="00C80E32"/>
    <w:rsid w:val="00C8156C"/>
    <w:rsid w:val="00C82F73"/>
    <w:rsid w:val="00C85453"/>
    <w:rsid w:val="00C8767B"/>
    <w:rsid w:val="00C91943"/>
    <w:rsid w:val="00C9359E"/>
    <w:rsid w:val="00CA03E2"/>
    <w:rsid w:val="00CA20C2"/>
    <w:rsid w:val="00CA2B28"/>
    <w:rsid w:val="00CA6FE1"/>
    <w:rsid w:val="00CB3DE7"/>
    <w:rsid w:val="00CC23AC"/>
    <w:rsid w:val="00CD29E2"/>
    <w:rsid w:val="00CD433E"/>
    <w:rsid w:val="00CD6AAF"/>
    <w:rsid w:val="00CE009A"/>
    <w:rsid w:val="00CE05BB"/>
    <w:rsid w:val="00CE15B3"/>
    <w:rsid w:val="00CE50B8"/>
    <w:rsid w:val="00CE6E67"/>
    <w:rsid w:val="00CF7FE9"/>
    <w:rsid w:val="00D0149F"/>
    <w:rsid w:val="00D02384"/>
    <w:rsid w:val="00D0363E"/>
    <w:rsid w:val="00D04EAA"/>
    <w:rsid w:val="00D10809"/>
    <w:rsid w:val="00D11883"/>
    <w:rsid w:val="00D21596"/>
    <w:rsid w:val="00D222F8"/>
    <w:rsid w:val="00D41FB6"/>
    <w:rsid w:val="00D50C06"/>
    <w:rsid w:val="00D6007A"/>
    <w:rsid w:val="00D6221D"/>
    <w:rsid w:val="00D714C2"/>
    <w:rsid w:val="00D767BD"/>
    <w:rsid w:val="00D80FF4"/>
    <w:rsid w:val="00D823E0"/>
    <w:rsid w:val="00D8422C"/>
    <w:rsid w:val="00D90610"/>
    <w:rsid w:val="00D92266"/>
    <w:rsid w:val="00D967BA"/>
    <w:rsid w:val="00DA129A"/>
    <w:rsid w:val="00DB73E2"/>
    <w:rsid w:val="00DB76E9"/>
    <w:rsid w:val="00DB7CF5"/>
    <w:rsid w:val="00DC40FA"/>
    <w:rsid w:val="00DC7D88"/>
    <w:rsid w:val="00DC7E70"/>
    <w:rsid w:val="00DD0E6D"/>
    <w:rsid w:val="00DD1AA5"/>
    <w:rsid w:val="00DD1C7E"/>
    <w:rsid w:val="00DD6B36"/>
    <w:rsid w:val="00DE4586"/>
    <w:rsid w:val="00DE4D08"/>
    <w:rsid w:val="00DE509C"/>
    <w:rsid w:val="00DE571C"/>
    <w:rsid w:val="00DF369D"/>
    <w:rsid w:val="00E02582"/>
    <w:rsid w:val="00E03C4C"/>
    <w:rsid w:val="00E03E76"/>
    <w:rsid w:val="00E2087F"/>
    <w:rsid w:val="00E20F4B"/>
    <w:rsid w:val="00E24B91"/>
    <w:rsid w:val="00E27F81"/>
    <w:rsid w:val="00E3085D"/>
    <w:rsid w:val="00E31A39"/>
    <w:rsid w:val="00E34E9D"/>
    <w:rsid w:val="00E35B45"/>
    <w:rsid w:val="00E44D80"/>
    <w:rsid w:val="00E4661A"/>
    <w:rsid w:val="00E50C07"/>
    <w:rsid w:val="00E51214"/>
    <w:rsid w:val="00E528C6"/>
    <w:rsid w:val="00E53863"/>
    <w:rsid w:val="00E61B51"/>
    <w:rsid w:val="00E626B8"/>
    <w:rsid w:val="00E632AC"/>
    <w:rsid w:val="00E654A6"/>
    <w:rsid w:val="00E710C7"/>
    <w:rsid w:val="00E72867"/>
    <w:rsid w:val="00E73403"/>
    <w:rsid w:val="00E76D66"/>
    <w:rsid w:val="00E82AE4"/>
    <w:rsid w:val="00E96CB0"/>
    <w:rsid w:val="00E96FF9"/>
    <w:rsid w:val="00EA4C72"/>
    <w:rsid w:val="00EB30F6"/>
    <w:rsid w:val="00EB4F87"/>
    <w:rsid w:val="00EC32B0"/>
    <w:rsid w:val="00EC365F"/>
    <w:rsid w:val="00EC61A8"/>
    <w:rsid w:val="00EC6FFC"/>
    <w:rsid w:val="00ED4120"/>
    <w:rsid w:val="00EE1F5D"/>
    <w:rsid w:val="00EE2551"/>
    <w:rsid w:val="00EE68ED"/>
    <w:rsid w:val="00EF1515"/>
    <w:rsid w:val="00EF1DB8"/>
    <w:rsid w:val="00EF6CAD"/>
    <w:rsid w:val="00F01D07"/>
    <w:rsid w:val="00F10290"/>
    <w:rsid w:val="00F13707"/>
    <w:rsid w:val="00F158F4"/>
    <w:rsid w:val="00F15EE5"/>
    <w:rsid w:val="00F20403"/>
    <w:rsid w:val="00F21778"/>
    <w:rsid w:val="00F22EAD"/>
    <w:rsid w:val="00F2311E"/>
    <w:rsid w:val="00F2390C"/>
    <w:rsid w:val="00F2670E"/>
    <w:rsid w:val="00F30CAF"/>
    <w:rsid w:val="00F324E9"/>
    <w:rsid w:val="00F33B0C"/>
    <w:rsid w:val="00F355B1"/>
    <w:rsid w:val="00F372C3"/>
    <w:rsid w:val="00F4076E"/>
    <w:rsid w:val="00F4164A"/>
    <w:rsid w:val="00F466BE"/>
    <w:rsid w:val="00F510A1"/>
    <w:rsid w:val="00F51C2F"/>
    <w:rsid w:val="00F51DBD"/>
    <w:rsid w:val="00F53422"/>
    <w:rsid w:val="00F612DC"/>
    <w:rsid w:val="00F61532"/>
    <w:rsid w:val="00F67109"/>
    <w:rsid w:val="00F73A87"/>
    <w:rsid w:val="00F7493A"/>
    <w:rsid w:val="00F75826"/>
    <w:rsid w:val="00F947E4"/>
    <w:rsid w:val="00F96838"/>
    <w:rsid w:val="00FA427C"/>
    <w:rsid w:val="00FA52DF"/>
    <w:rsid w:val="00FB0088"/>
    <w:rsid w:val="00FC1037"/>
    <w:rsid w:val="00FC1ECD"/>
    <w:rsid w:val="00FC6D4A"/>
    <w:rsid w:val="00FE1DB7"/>
    <w:rsid w:val="00FE3ABF"/>
    <w:rsid w:val="00FE57BB"/>
    <w:rsid w:val="00FE582C"/>
    <w:rsid w:val="00FF0541"/>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8C6"/>
    <w:rPr>
      <w:sz w:val="22"/>
    </w:rPr>
  </w:style>
  <w:style w:type="paragraph" w:styleId="Heading1">
    <w:name w:val="heading 1"/>
    <w:basedOn w:val="Normal"/>
    <w:next w:val="Normal"/>
    <w:qFormat/>
    <w:rsid w:val="00E528C6"/>
    <w:pPr>
      <w:keepNext/>
      <w:numPr>
        <w:ilvl w:val="12"/>
      </w:numPr>
      <w:spacing w:before="120" w:after="120"/>
      <w:outlineLvl w:val="0"/>
    </w:pPr>
    <w:rPr>
      <w:b/>
      <w:smallCaps/>
    </w:rPr>
  </w:style>
  <w:style w:type="paragraph" w:styleId="Heading2">
    <w:name w:val="heading 2"/>
    <w:basedOn w:val="Normal"/>
    <w:next w:val="Normal"/>
    <w:qFormat/>
    <w:rsid w:val="00E528C6"/>
    <w:pPr>
      <w:keepNext/>
      <w:spacing w:before="120" w:after="120"/>
      <w:ind w:left="576" w:hanging="576"/>
      <w:jc w:val="both"/>
      <w:outlineLvl w:val="1"/>
    </w:pPr>
    <w:rPr>
      <w:b/>
      <w:smallCaps/>
    </w:rPr>
  </w:style>
  <w:style w:type="paragraph" w:styleId="Heading3">
    <w:name w:val="heading 3"/>
    <w:basedOn w:val="Normal"/>
    <w:next w:val="Normal"/>
    <w:qFormat/>
    <w:rsid w:val="00E528C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E528C6"/>
    <w:pPr>
      <w:keepNext/>
      <w:spacing w:after="120"/>
      <w:jc w:val="both"/>
      <w:outlineLvl w:val="3"/>
    </w:pPr>
    <w:rPr>
      <w:b/>
      <w:smallCaps/>
    </w:rPr>
  </w:style>
  <w:style w:type="paragraph" w:styleId="Heading5">
    <w:name w:val="heading 5"/>
    <w:basedOn w:val="Normal"/>
    <w:next w:val="Normal"/>
    <w:link w:val="Heading5Char"/>
    <w:uiPriority w:val="9"/>
    <w:qFormat/>
    <w:rsid w:val="00E528C6"/>
    <w:pPr>
      <w:keepNext/>
      <w:ind w:left="720" w:hanging="720"/>
      <w:jc w:val="center"/>
      <w:outlineLvl w:val="4"/>
    </w:pPr>
    <w:rPr>
      <w:b/>
      <w:caps/>
    </w:rPr>
  </w:style>
  <w:style w:type="paragraph" w:styleId="Heading6">
    <w:name w:val="heading 6"/>
    <w:basedOn w:val="Normal"/>
    <w:next w:val="Normal"/>
    <w:qFormat/>
    <w:rsid w:val="00E528C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528C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528C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528C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D4410"/>
    <w:rPr>
      <w:b/>
      <w:caps/>
      <w:sz w:val="22"/>
    </w:rPr>
  </w:style>
  <w:style w:type="paragraph" w:styleId="BodyText">
    <w:name w:val="Body Text"/>
    <w:aliases w:val="SCA Body Text,SCA Body Text1,SCA Body Text2,SCA Body Text11,BodyText-JEA,BT-JEA"/>
    <w:basedOn w:val="Normal"/>
    <w:rsid w:val="00E528C6"/>
    <w:pPr>
      <w:spacing w:after="120"/>
    </w:pPr>
  </w:style>
  <w:style w:type="paragraph" w:styleId="BodyText2">
    <w:name w:val="Body Text 2"/>
    <w:basedOn w:val="Normal"/>
    <w:rsid w:val="00E528C6"/>
    <w:pPr>
      <w:spacing w:after="120"/>
      <w:ind w:left="720" w:hanging="360"/>
    </w:pPr>
  </w:style>
  <w:style w:type="paragraph" w:styleId="ListBullet">
    <w:name w:val="List Bullet"/>
    <w:basedOn w:val="Normal"/>
    <w:rsid w:val="00E528C6"/>
    <w:pPr>
      <w:ind w:left="360" w:hanging="360"/>
    </w:pPr>
    <w:rPr>
      <w:sz w:val="20"/>
    </w:rPr>
  </w:style>
  <w:style w:type="paragraph" w:styleId="Header">
    <w:name w:val="header"/>
    <w:basedOn w:val="Normal"/>
    <w:link w:val="HeaderChar"/>
    <w:uiPriority w:val="99"/>
    <w:rsid w:val="00E528C6"/>
    <w:pPr>
      <w:tabs>
        <w:tab w:val="center" w:pos="4320"/>
        <w:tab w:val="right" w:pos="8640"/>
      </w:tabs>
    </w:pPr>
  </w:style>
  <w:style w:type="character" w:customStyle="1" w:styleId="HeaderChar">
    <w:name w:val="Header Char"/>
    <w:basedOn w:val="DefaultParagraphFont"/>
    <w:link w:val="Header"/>
    <w:uiPriority w:val="99"/>
    <w:rsid w:val="00286CAB"/>
    <w:rPr>
      <w:sz w:val="22"/>
    </w:rPr>
  </w:style>
  <w:style w:type="paragraph" w:styleId="Footer">
    <w:name w:val="footer"/>
    <w:basedOn w:val="Normal"/>
    <w:rsid w:val="00E528C6"/>
    <w:pPr>
      <w:tabs>
        <w:tab w:val="center" w:pos="4320"/>
        <w:tab w:val="right" w:pos="8640"/>
      </w:tabs>
    </w:pPr>
  </w:style>
  <w:style w:type="paragraph" w:styleId="Caption">
    <w:name w:val="caption"/>
    <w:basedOn w:val="Normal"/>
    <w:next w:val="Normal"/>
    <w:qFormat/>
    <w:rsid w:val="00E528C6"/>
    <w:pPr>
      <w:spacing w:before="240" w:after="120"/>
    </w:pPr>
    <w:rPr>
      <w:b/>
      <w:smallCaps/>
    </w:rPr>
  </w:style>
  <w:style w:type="paragraph" w:styleId="BodyText3">
    <w:name w:val="Body Text 3"/>
    <w:basedOn w:val="Normal"/>
    <w:rsid w:val="00E528C6"/>
    <w:pPr>
      <w:spacing w:after="120"/>
      <w:jc w:val="both"/>
    </w:pPr>
  </w:style>
  <w:style w:type="paragraph" w:styleId="BodyTextIndent">
    <w:name w:val="Body Text Indent"/>
    <w:basedOn w:val="Normal"/>
    <w:rsid w:val="00E528C6"/>
    <w:pPr>
      <w:numPr>
        <w:ilvl w:val="12"/>
      </w:numPr>
      <w:spacing w:after="120"/>
      <w:ind w:left="720" w:hanging="360"/>
    </w:pPr>
  </w:style>
  <w:style w:type="paragraph" w:styleId="BodyTextIndent2">
    <w:name w:val="Body Text Indent 2"/>
    <w:basedOn w:val="Normal"/>
    <w:rsid w:val="00E528C6"/>
    <w:pPr>
      <w:spacing w:after="120"/>
      <w:ind w:left="360"/>
    </w:pPr>
  </w:style>
  <w:style w:type="paragraph" w:styleId="BodyTextIndent3">
    <w:name w:val="Body Text Indent 3"/>
    <w:basedOn w:val="Normal"/>
    <w:rsid w:val="00E528C6"/>
    <w:pPr>
      <w:spacing w:after="120"/>
      <w:ind w:left="720" w:hanging="360"/>
      <w:jc w:val="both"/>
    </w:pPr>
  </w:style>
  <w:style w:type="paragraph" w:styleId="PlainText">
    <w:name w:val="Plain Text"/>
    <w:basedOn w:val="Normal"/>
    <w:rsid w:val="00E528C6"/>
    <w:rPr>
      <w:rFonts w:ascii="Courier New" w:hAnsi="Courier New"/>
      <w:sz w:val="20"/>
    </w:rPr>
  </w:style>
  <w:style w:type="character" w:styleId="PageNumber">
    <w:name w:val="page number"/>
    <w:basedOn w:val="DefaultParagraphFont"/>
    <w:rsid w:val="00E528C6"/>
  </w:style>
  <w:style w:type="paragraph" w:styleId="NormalWeb">
    <w:name w:val="Normal (Web)"/>
    <w:basedOn w:val="Normal"/>
    <w:uiPriority w:val="99"/>
    <w:rsid w:val="00E528C6"/>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E528C6"/>
    <w:rPr>
      <w:b/>
    </w:rPr>
  </w:style>
  <w:style w:type="paragraph" w:styleId="EndnoteText">
    <w:name w:val="endnote text"/>
    <w:basedOn w:val="Normal"/>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uiPriority w:val="99"/>
    <w:rsid w:val="001E5307"/>
    <w:rPr>
      <w:color w:val="800080"/>
      <w:u w:val="single"/>
    </w:rPr>
  </w:style>
  <w:style w:type="paragraph" w:styleId="HTMLPreformatted">
    <w:name w:val="HTML Preformatted"/>
    <w:basedOn w:val="Normal"/>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paragraph" w:customStyle="1" w:styleId="tablenote">
    <w:name w:val="table_note"/>
    <w:basedOn w:val="Normal"/>
    <w:rsid w:val="008D4410"/>
    <w:pPr>
      <w:spacing w:before="100" w:beforeAutospacing="1" w:after="100" w:afterAutospacing="1"/>
    </w:pPr>
    <w:rPr>
      <w:sz w:val="24"/>
      <w:szCs w:val="24"/>
    </w:rPr>
  </w:style>
  <w:style w:type="paragraph" w:styleId="BalloonText">
    <w:name w:val="Balloon Text"/>
    <w:basedOn w:val="Normal"/>
    <w:link w:val="BalloonTextChar"/>
    <w:rsid w:val="00C4625D"/>
    <w:rPr>
      <w:rFonts w:ascii="Tahoma" w:hAnsi="Tahoma" w:cs="Tahoma"/>
      <w:sz w:val="16"/>
      <w:szCs w:val="16"/>
    </w:rPr>
  </w:style>
  <w:style w:type="character" w:customStyle="1" w:styleId="BalloonTextChar">
    <w:name w:val="Balloon Text Char"/>
    <w:basedOn w:val="DefaultParagraphFont"/>
    <w:link w:val="BalloonText"/>
    <w:rsid w:val="00C462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089166">
      <w:bodyDiv w:val="1"/>
      <w:marLeft w:val="0"/>
      <w:marRight w:val="0"/>
      <w:marTop w:val="0"/>
      <w:marBottom w:val="0"/>
      <w:divBdr>
        <w:top w:val="none" w:sz="0" w:space="0" w:color="auto"/>
        <w:left w:val="none" w:sz="0" w:space="0" w:color="auto"/>
        <w:bottom w:val="none" w:sz="0" w:space="0" w:color="auto"/>
        <w:right w:val="none" w:sz="0" w:space="0" w:color="auto"/>
      </w:divBdr>
      <w:divsChild>
        <w:div w:id="544951303">
          <w:marLeft w:val="0"/>
          <w:marRight w:val="0"/>
          <w:marTop w:val="0"/>
          <w:marBottom w:val="0"/>
          <w:divBdr>
            <w:top w:val="none" w:sz="0" w:space="0" w:color="auto"/>
            <w:left w:val="none" w:sz="0" w:space="0" w:color="auto"/>
            <w:bottom w:val="none" w:sz="0" w:space="0" w:color="auto"/>
            <w:right w:val="none" w:sz="0" w:space="0" w:color="auto"/>
          </w:divBdr>
          <w:divsChild>
            <w:div w:id="1610628509">
              <w:marLeft w:val="0"/>
              <w:marRight w:val="0"/>
              <w:marTop w:val="0"/>
              <w:marBottom w:val="0"/>
              <w:divBdr>
                <w:top w:val="single" w:sz="12" w:space="0" w:color="000000"/>
                <w:left w:val="single" w:sz="12" w:space="0" w:color="000000"/>
                <w:bottom w:val="single" w:sz="12" w:space="0" w:color="000000"/>
                <w:right w:val="single" w:sz="12" w:space="0" w:color="000000"/>
              </w:divBdr>
            </w:div>
            <w:div w:id="1565338304">
              <w:marLeft w:val="0"/>
              <w:marRight w:val="0"/>
              <w:marTop w:val="0"/>
              <w:marBottom w:val="0"/>
              <w:divBdr>
                <w:top w:val="none" w:sz="0" w:space="0" w:color="auto"/>
                <w:left w:val="none" w:sz="0" w:space="0" w:color="auto"/>
                <w:bottom w:val="none" w:sz="0" w:space="0" w:color="auto"/>
                <w:right w:val="none" w:sz="0" w:space="0" w:color="auto"/>
              </w:divBdr>
            </w:div>
          </w:divsChild>
        </w:div>
        <w:div w:id="1531719946">
          <w:marLeft w:val="0"/>
          <w:marRight w:val="0"/>
          <w:marTop w:val="0"/>
          <w:marBottom w:val="0"/>
          <w:divBdr>
            <w:top w:val="none" w:sz="0" w:space="0" w:color="auto"/>
            <w:left w:val="none" w:sz="0" w:space="0" w:color="auto"/>
            <w:bottom w:val="none" w:sz="0" w:space="0" w:color="auto"/>
            <w:right w:val="none" w:sz="0" w:space="0" w:color="auto"/>
          </w:divBdr>
          <w:divsChild>
            <w:div w:id="1414669853">
              <w:marLeft w:val="0"/>
              <w:marRight w:val="0"/>
              <w:marTop w:val="0"/>
              <w:marBottom w:val="0"/>
              <w:divBdr>
                <w:top w:val="single" w:sz="12" w:space="0" w:color="000000"/>
                <w:left w:val="single" w:sz="12" w:space="0" w:color="000000"/>
                <w:bottom w:val="single" w:sz="12" w:space="0" w:color="000000"/>
                <w:right w:val="single" w:sz="12" w:space="0" w:color="000000"/>
              </w:divBdr>
            </w:div>
            <w:div w:id="1112700548">
              <w:marLeft w:val="0"/>
              <w:marRight w:val="0"/>
              <w:marTop w:val="0"/>
              <w:marBottom w:val="0"/>
              <w:divBdr>
                <w:top w:val="none" w:sz="0" w:space="0" w:color="auto"/>
                <w:left w:val="none" w:sz="0" w:space="0" w:color="auto"/>
                <w:bottom w:val="none" w:sz="0" w:space="0" w:color="auto"/>
                <w:right w:val="none" w:sz="0" w:space="0" w:color="auto"/>
              </w:divBdr>
            </w:div>
          </w:divsChild>
        </w:div>
        <w:div w:id="506991749">
          <w:marLeft w:val="0"/>
          <w:marRight w:val="0"/>
          <w:marTop w:val="0"/>
          <w:marBottom w:val="0"/>
          <w:divBdr>
            <w:top w:val="none" w:sz="0" w:space="0" w:color="auto"/>
            <w:left w:val="none" w:sz="0" w:space="0" w:color="auto"/>
            <w:bottom w:val="none" w:sz="0" w:space="0" w:color="auto"/>
            <w:right w:val="none" w:sz="0" w:space="0" w:color="auto"/>
          </w:divBdr>
          <w:divsChild>
            <w:div w:id="1560361601">
              <w:marLeft w:val="0"/>
              <w:marRight w:val="0"/>
              <w:marTop w:val="0"/>
              <w:marBottom w:val="0"/>
              <w:divBdr>
                <w:top w:val="single" w:sz="12" w:space="0" w:color="000000"/>
                <w:left w:val="single" w:sz="12" w:space="0" w:color="000000"/>
                <w:bottom w:val="single" w:sz="12" w:space="0" w:color="000000"/>
                <w:right w:val="single" w:sz="12" w:space="0" w:color="000000"/>
              </w:divBdr>
            </w:div>
            <w:div w:id="318771222">
              <w:marLeft w:val="0"/>
              <w:marRight w:val="0"/>
              <w:marTop w:val="0"/>
              <w:marBottom w:val="0"/>
              <w:divBdr>
                <w:top w:val="none" w:sz="0" w:space="0" w:color="auto"/>
                <w:left w:val="none" w:sz="0" w:space="0" w:color="auto"/>
                <w:bottom w:val="none" w:sz="0" w:space="0" w:color="auto"/>
                <w:right w:val="none" w:sz="0" w:space="0" w:color="auto"/>
              </w:divBdr>
            </w:div>
          </w:divsChild>
        </w:div>
        <w:div w:id="1297907630">
          <w:marLeft w:val="0"/>
          <w:marRight w:val="0"/>
          <w:marTop w:val="0"/>
          <w:marBottom w:val="0"/>
          <w:divBdr>
            <w:top w:val="none" w:sz="0" w:space="0" w:color="auto"/>
            <w:left w:val="none" w:sz="0" w:space="0" w:color="auto"/>
            <w:bottom w:val="none" w:sz="0" w:space="0" w:color="auto"/>
            <w:right w:val="none" w:sz="0" w:space="0" w:color="auto"/>
          </w:divBdr>
          <w:divsChild>
            <w:div w:id="1180779263">
              <w:marLeft w:val="0"/>
              <w:marRight w:val="0"/>
              <w:marTop w:val="0"/>
              <w:marBottom w:val="0"/>
              <w:divBdr>
                <w:top w:val="single" w:sz="12" w:space="0" w:color="000000"/>
                <w:left w:val="single" w:sz="12" w:space="0" w:color="000000"/>
                <w:bottom w:val="single" w:sz="12" w:space="0" w:color="000000"/>
                <w:right w:val="single" w:sz="12" w:space="0" w:color="000000"/>
              </w:divBdr>
            </w:div>
            <w:div w:id="1013729947">
              <w:marLeft w:val="0"/>
              <w:marRight w:val="0"/>
              <w:marTop w:val="0"/>
              <w:marBottom w:val="0"/>
              <w:divBdr>
                <w:top w:val="none" w:sz="0" w:space="0" w:color="auto"/>
                <w:left w:val="none" w:sz="0" w:space="0" w:color="auto"/>
                <w:bottom w:val="none" w:sz="0" w:space="0" w:color="auto"/>
                <w:right w:val="none" w:sz="0" w:space="0" w:color="auto"/>
              </w:divBdr>
            </w:div>
          </w:divsChild>
        </w:div>
        <w:div w:id="179854326">
          <w:marLeft w:val="0"/>
          <w:marRight w:val="0"/>
          <w:marTop w:val="0"/>
          <w:marBottom w:val="0"/>
          <w:divBdr>
            <w:top w:val="none" w:sz="0" w:space="0" w:color="auto"/>
            <w:left w:val="none" w:sz="0" w:space="0" w:color="auto"/>
            <w:bottom w:val="none" w:sz="0" w:space="0" w:color="auto"/>
            <w:right w:val="none" w:sz="0" w:space="0" w:color="auto"/>
          </w:divBdr>
          <w:divsChild>
            <w:div w:id="1455514829">
              <w:marLeft w:val="0"/>
              <w:marRight w:val="0"/>
              <w:marTop w:val="0"/>
              <w:marBottom w:val="0"/>
              <w:divBdr>
                <w:top w:val="single" w:sz="12" w:space="0" w:color="000000"/>
                <w:left w:val="single" w:sz="12" w:space="0" w:color="000000"/>
                <w:bottom w:val="single" w:sz="12" w:space="0" w:color="000000"/>
                <w:right w:val="single" w:sz="12" w:space="0" w:color="000000"/>
              </w:divBdr>
            </w:div>
            <w:div w:id="7053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989822803">
      <w:bodyDiv w:val="1"/>
      <w:marLeft w:val="0"/>
      <w:marRight w:val="0"/>
      <w:marTop w:val="0"/>
      <w:marBottom w:val="0"/>
      <w:divBdr>
        <w:top w:val="none" w:sz="0" w:space="0" w:color="auto"/>
        <w:left w:val="none" w:sz="0" w:space="0" w:color="auto"/>
        <w:bottom w:val="none" w:sz="0" w:space="0" w:color="auto"/>
        <w:right w:val="none" w:sz="0" w:space="0" w:color="auto"/>
      </w:divBdr>
      <w:divsChild>
        <w:div w:id="1803574050">
          <w:marLeft w:val="0"/>
          <w:marRight w:val="0"/>
          <w:marTop w:val="0"/>
          <w:marBottom w:val="0"/>
          <w:divBdr>
            <w:top w:val="none" w:sz="0" w:space="0" w:color="auto"/>
            <w:left w:val="none" w:sz="0" w:space="0" w:color="auto"/>
            <w:bottom w:val="none" w:sz="0" w:space="0" w:color="auto"/>
            <w:right w:val="none" w:sz="0" w:space="0" w:color="auto"/>
          </w:divBdr>
          <w:divsChild>
            <w:div w:id="527645840">
              <w:marLeft w:val="0"/>
              <w:marRight w:val="0"/>
              <w:marTop w:val="0"/>
              <w:marBottom w:val="0"/>
              <w:divBdr>
                <w:top w:val="single" w:sz="12" w:space="0" w:color="000000"/>
                <w:left w:val="single" w:sz="12" w:space="0" w:color="000000"/>
                <w:bottom w:val="single" w:sz="12" w:space="0" w:color="000000"/>
                <w:right w:val="single" w:sz="12" w:space="0" w:color="000000"/>
              </w:divBdr>
            </w:div>
            <w:div w:id="32273209">
              <w:marLeft w:val="0"/>
              <w:marRight w:val="0"/>
              <w:marTop w:val="0"/>
              <w:marBottom w:val="0"/>
              <w:divBdr>
                <w:top w:val="none" w:sz="0" w:space="0" w:color="auto"/>
                <w:left w:val="none" w:sz="0" w:space="0" w:color="auto"/>
                <w:bottom w:val="none" w:sz="0" w:space="0" w:color="auto"/>
                <w:right w:val="none" w:sz="0" w:space="0" w:color="auto"/>
              </w:divBdr>
            </w:div>
          </w:divsChild>
        </w:div>
        <w:div w:id="1963533251">
          <w:marLeft w:val="0"/>
          <w:marRight w:val="0"/>
          <w:marTop w:val="0"/>
          <w:marBottom w:val="0"/>
          <w:divBdr>
            <w:top w:val="none" w:sz="0" w:space="0" w:color="auto"/>
            <w:left w:val="none" w:sz="0" w:space="0" w:color="auto"/>
            <w:bottom w:val="none" w:sz="0" w:space="0" w:color="auto"/>
            <w:right w:val="none" w:sz="0" w:space="0" w:color="auto"/>
          </w:divBdr>
          <w:divsChild>
            <w:div w:id="1482648282">
              <w:marLeft w:val="0"/>
              <w:marRight w:val="0"/>
              <w:marTop w:val="0"/>
              <w:marBottom w:val="0"/>
              <w:divBdr>
                <w:top w:val="single" w:sz="12" w:space="0" w:color="000000"/>
                <w:left w:val="single" w:sz="12" w:space="0" w:color="000000"/>
                <w:bottom w:val="single" w:sz="12" w:space="0" w:color="000000"/>
                <w:right w:val="single" w:sz="12" w:space="0" w:color="000000"/>
              </w:divBdr>
            </w:div>
            <w:div w:id="1139614068">
              <w:marLeft w:val="0"/>
              <w:marRight w:val="0"/>
              <w:marTop w:val="0"/>
              <w:marBottom w:val="0"/>
              <w:divBdr>
                <w:top w:val="none" w:sz="0" w:space="0" w:color="auto"/>
                <w:left w:val="none" w:sz="0" w:space="0" w:color="auto"/>
                <w:bottom w:val="none" w:sz="0" w:space="0" w:color="auto"/>
                <w:right w:val="none" w:sz="0" w:space="0" w:color="auto"/>
              </w:divBdr>
            </w:div>
          </w:divsChild>
        </w:div>
        <w:div w:id="1380518143">
          <w:marLeft w:val="0"/>
          <w:marRight w:val="0"/>
          <w:marTop w:val="0"/>
          <w:marBottom w:val="0"/>
          <w:divBdr>
            <w:top w:val="none" w:sz="0" w:space="0" w:color="auto"/>
            <w:left w:val="none" w:sz="0" w:space="0" w:color="auto"/>
            <w:bottom w:val="none" w:sz="0" w:space="0" w:color="auto"/>
            <w:right w:val="none" w:sz="0" w:space="0" w:color="auto"/>
          </w:divBdr>
          <w:divsChild>
            <w:div w:id="319308765">
              <w:marLeft w:val="0"/>
              <w:marRight w:val="0"/>
              <w:marTop w:val="0"/>
              <w:marBottom w:val="0"/>
              <w:divBdr>
                <w:top w:val="single" w:sz="12" w:space="0" w:color="000000"/>
                <w:left w:val="single" w:sz="12" w:space="0" w:color="000000"/>
                <w:bottom w:val="single" w:sz="12" w:space="0" w:color="000000"/>
                <w:right w:val="single" w:sz="12" w:space="0" w:color="000000"/>
              </w:divBdr>
            </w:div>
            <w:div w:id="253443122">
              <w:marLeft w:val="0"/>
              <w:marRight w:val="0"/>
              <w:marTop w:val="0"/>
              <w:marBottom w:val="0"/>
              <w:divBdr>
                <w:top w:val="none" w:sz="0" w:space="0" w:color="auto"/>
                <w:left w:val="none" w:sz="0" w:space="0" w:color="auto"/>
                <w:bottom w:val="none" w:sz="0" w:space="0" w:color="auto"/>
                <w:right w:val="none" w:sz="0" w:space="0" w:color="auto"/>
              </w:divBdr>
            </w:div>
          </w:divsChild>
        </w:div>
        <w:div w:id="1467165771">
          <w:marLeft w:val="0"/>
          <w:marRight w:val="0"/>
          <w:marTop w:val="0"/>
          <w:marBottom w:val="0"/>
          <w:divBdr>
            <w:top w:val="none" w:sz="0" w:space="0" w:color="auto"/>
            <w:left w:val="none" w:sz="0" w:space="0" w:color="auto"/>
            <w:bottom w:val="none" w:sz="0" w:space="0" w:color="auto"/>
            <w:right w:val="none" w:sz="0" w:space="0" w:color="auto"/>
          </w:divBdr>
          <w:divsChild>
            <w:div w:id="950090775">
              <w:marLeft w:val="0"/>
              <w:marRight w:val="0"/>
              <w:marTop w:val="0"/>
              <w:marBottom w:val="0"/>
              <w:divBdr>
                <w:top w:val="single" w:sz="12" w:space="0" w:color="000000"/>
                <w:left w:val="single" w:sz="12" w:space="0" w:color="000000"/>
                <w:bottom w:val="single" w:sz="12" w:space="0" w:color="000000"/>
                <w:right w:val="single" w:sz="12" w:space="0" w:color="000000"/>
              </w:divBdr>
            </w:div>
            <w:div w:id="1360397848">
              <w:marLeft w:val="0"/>
              <w:marRight w:val="0"/>
              <w:marTop w:val="0"/>
              <w:marBottom w:val="0"/>
              <w:divBdr>
                <w:top w:val="none" w:sz="0" w:space="0" w:color="auto"/>
                <w:left w:val="none" w:sz="0" w:space="0" w:color="auto"/>
                <w:bottom w:val="none" w:sz="0" w:space="0" w:color="auto"/>
                <w:right w:val="none" w:sz="0" w:space="0" w:color="auto"/>
              </w:divBdr>
            </w:div>
          </w:divsChild>
        </w:div>
        <w:div w:id="618146140">
          <w:marLeft w:val="0"/>
          <w:marRight w:val="0"/>
          <w:marTop w:val="0"/>
          <w:marBottom w:val="0"/>
          <w:divBdr>
            <w:top w:val="none" w:sz="0" w:space="0" w:color="auto"/>
            <w:left w:val="none" w:sz="0" w:space="0" w:color="auto"/>
            <w:bottom w:val="none" w:sz="0" w:space="0" w:color="auto"/>
            <w:right w:val="none" w:sz="0" w:space="0" w:color="auto"/>
          </w:divBdr>
          <w:divsChild>
            <w:div w:id="1293292405">
              <w:marLeft w:val="0"/>
              <w:marRight w:val="0"/>
              <w:marTop w:val="0"/>
              <w:marBottom w:val="0"/>
              <w:divBdr>
                <w:top w:val="single" w:sz="12" w:space="0" w:color="000000"/>
                <w:left w:val="single" w:sz="12" w:space="0" w:color="000000"/>
                <w:bottom w:val="single" w:sz="12" w:space="0" w:color="000000"/>
                <w:right w:val="single" w:sz="12" w:space="0" w:color="000000"/>
              </w:divBdr>
            </w:div>
            <w:div w:id="16875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472821">
      <w:bodyDiv w:val="1"/>
      <w:marLeft w:val="0"/>
      <w:marRight w:val="0"/>
      <w:marTop w:val="0"/>
      <w:marBottom w:val="0"/>
      <w:divBdr>
        <w:top w:val="none" w:sz="0" w:space="0" w:color="auto"/>
        <w:left w:val="none" w:sz="0" w:space="0" w:color="auto"/>
        <w:bottom w:val="none" w:sz="0" w:space="0" w:color="auto"/>
        <w:right w:val="none" w:sz="0" w:space="0" w:color="auto"/>
      </w:divBdr>
      <w:divsChild>
        <w:div w:id="961809914">
          <w:marLeft w:val="0"/>
          <w:marRight w:val="0"/>
          <w:marTop w:val="0"/>
          <w:marBottom w:val="0"/>
          <w:divBdr>
            <w:top w:val="none" w:sz="0" w:space="0" w:color="auto"/>
            <w:left w:val="none" w:sz="0" w:space="0" w:color="auto"/>
            <w:bottom w:val="none" w:sz="0" w:space="0" w:color="auto"/>
            <w:right w:val="none" w:sz="0" w:space="0" w:color="auto"/>
          </w:divBdr>
          <w:divsChild>
            <w:div w:id="2055956987">
              <w:marLeft w:val="0"/>
              <w:marRight w:val="0"/>
              <w:marTop w:val="0"/>
              <w:marBottom w:val="0"/>
              <w:divBdr>
                <w:top w:val="single" w:sz="12" w:space="0" w:color="000000"/>
                <w:left w:val="single" w:sz="12" w:space="0" w:color="000000"/>
                <w:bottom w:val="single" w:sz="12" w:space="0" w:color="000000"/>
                <w:right w:val="single" w:sz="12" w:space="0" w:color="000000"/>
              </w:divBdr>
            </w:div>
            <w:div w:id="1980183654">
              <w:marLeft w:val="0"/>
              <w:marRight w:val="0"/>
              <w:marTop w:val="0"/>
              <w:marBottom w:val="0"/>
              <w:divBdr>
                <w:top w:val="none" w:sz="0" w:space="0" w:color="auto"/>
                <w:left w:val="none" w:sz="0" w:space="0" w:color="auto"/>
                <w:bottom w:val="none" w:sz="0" w:space="0" w:color="auto"/>
                <w:right w:val="none" w:sz="0" w:space="0" w:color="auto"/>
              </w:divBdr>
            </w:div>
          </w:divsChild>
        </w:div>
        <w:div w:id="1135640046">
          <w:marLeft w:val="0"/>
          <w:marRight w:val="0"/>
          <w:marTop w:val="0"/>
          <w:marBottom w:val="0"/>
          <w:divBdr>
            <w:top w:val="none" w:sz="0" w:space="0" w:color="auto"/>
            <w:left w:val="none" w:sz="0" w:space="0" w:color="auto"/>
            <w:bottom w:val="none" w:sz="0" w:space="0" w:color="auto"/>
            <w:right w:val="none" w:sz="0" w:space="0" w:color="auto"/>
          </w:divBdr>
          <w:divsChild>
            <w:div w:id="1114590336">
              <w:marLeft w:val="0"/>
              <w:marRight w:val="0"/>
              <w:marTop w:val="0"/>
              <w:marBottom w:val="0"/>
              <w:divBdr>
                <w:top w:val="single" w:sz="12" w:space="0" w:color="000000"/>
                <w:left w:val="single" w:sz="12" w:space="0" w:color="000000"/>
                <w:bottom w:val="single" w:sz="12" w:space="0" w:color="000000"/>
                <w:right w:val="single" w:sz="12" w:space="0" w:color="000000"/>
              </w:divBdr>
            </w:div>
            <w:div w:id="1743792943">
              <w:marLeft w:val="0"/>
              <w:marRight w:val="0"/>
              <w:marTop w:val="0"/>
              <w:marBottom w:val="0"/>
              <w:divBdr>
                <w:top w:val="none" w:sz="0" w:space="0" w:color="auto"/>
                <w:left w:val="none" w:sz="0" w:space="0" w:color="auto"/>
                <w:bottom w:val="none" w:sz="0" w:space="0" w:color="auto"/>
                <w:right w:val="none" w:sz="0" w:space="0" w:color="auto"/>
              </w:divBdr>
            </w:div>
          </w:divsChild>
        </w:div>
        <w:div w:id="196090817">
          <w:marLeft w:val="0"/>
          <w:marRight w:val="0"/>
          <w:marTop w:val="0"/>
          <w:marBottom w:val="0"/>
          <w:divBdr>
            <w:top w:val="none" w:sz="0" w:space="0" w:color="auto"/>
            <w:left w:val="none" w:sz="0" w:space="0" w:color="auto"/>
            <w:bottom w:val="none" w:sz="0" w:space="0" w:color="auto"/>
            <w:right w:val="none" w:sz="0" w:space="0" w:color="auto"/>
          </w:divBdr>
          <w:divsChild>
            <w:div w:id="1135608931">
              <w:marLeft w:val="0"/>
              <w:marRight w:val="0"/>
              <w:marTop w:val="0"/>
              <w:marBottom w:val="0"/>
              <w:divBdr>
                <w:top w:val="single" w:sz="12" w:space="0" w:color="000000"/>
                <w:left w:val="single" w:sz="12" w:space="0" w:color="000000"/>
                <w:bottom w:val="single" w:sz="12" w:space="0" w:color="000000"/>
                <w:right w:val="single" w:sz="12" w:space="0" w:color="000000"/>
              </w:divBdr>
            </w:div>
            <w:div w:id="1196042593">
              <w:marLeft w:val="0"/>
              <w:marRight w:val="0"/>
              <w:marTop w:val="0"/>
              <w:marBottom w:val="0"/>
              <w:divBdr>
                <w:top w:val="none" w:sz="0" w:space="0" w:color="auto"/>
                <w:left w:val="none" w:sz="0" w:space="0" w:color="auto"/>
                <w:bottom w:val="none" w:sz="0" w:space="0" w:color="auto"/>
                <w:right w:val="none" w:sz="0" w:space="0" w:color="auto"/>
              </w:divBdr>
            </w:div>
          </w:divsChild>
        </w:div>
        <w:div w:id="983579853">
          <w:marLeft w:val="0"/>
          <w:marRight w:val="0"/>
          <w:marTop w:val="0"/>
          <w:marBottom w:val="0"/>
          <w:divBdr>
            <w:top w:val="none" w:sz="0" w:space="0" w:color="auto"/>
            <w:left w:val="none" w:sz="0" w:space="0" w:color="auto"/>
            <w:bottom w:val="none" w:sz="0" w:space="0" w:color="auto"/>
            <w:right w:val="none" w:sz="0" w:space="0" w:color="auto"/>
          </w:divBdr>
          <w:divsChild>
            <w:div w:id="1257401267">
              <w:marLeft w:val="0"/>
              <w:marRight w:val="0"/>
              <w:marTop w:val="0"/>
              <w:marBottom w:val="0"/>
              <w:divBdr>
                <w:top w:val="single" w:sz="12" w:space="0" w:color="000000"/>
                <w:left w:val="single" w:sz="12" w:space="0" w:color="000000"/>
                <w:bottom w:val="single" w:sz="12" w:space="0" w:color="000000"/>
                <w:right w:val="single" w:sz="12" w:space="0" w:color="000000"/>
              </w:divBdr>
            </w:div>
            <w:div w:id="1211915108">
              <w:marLeft w:val="0"/>
              <w:marRight w:val="0"/>
              <w:marTop w:val="0"/>
              <w:marBottom w:val="0"/>
              <w:divBdr>
                <w:top w:val="none" w:sz="0" w:space="0" w:color="auto"/>
                <w:left w:val="none" w:sz="0" w:space="0" w:color="auto"/>
                <w:bottom w:val="none" w:sz="0" w:space="0" w:color="auto"/>
                <w:right w:val="none" w:sz="0" w:space="0" w:color="auto"/>
              </w:divBdr>
            </w:div>
          </w:divsChild>
        </w:div>
        <w:div w:id="888226001">
          <w:marLeft w:val="0"/>
          <w:marRight w:val="0"/>
          <w:marTop w:val="0"/>
          <w:marBottom w:val="0"/>
          <w:divBdr>
            <w:top w:val="none" w:sz="0" w:space="0" w:color="auto"/>
            <w:left w:val="none" w:sz="0" w:space="0" w:color="auto"/>
            <w:bottom w:val="none" w:sz="0" w:space="0" w:color="auto"/>
            <w:right w:val="none" w:sz="0" w:space="0" w:color="auto"/>
          </w:divBdr>
          <w:divsChild>
            <w:div w:id="806356065">
              <w:marLeft w:val="0"/>
              <w:marRight w:val="0"/>
              <w:marTop w:val="0"/>
              <w:marBottom w:val="0"/>
              <w:divBdr>
                <w:top w:val="single" w:sz="12" w:space="0" w:color="000000"/>
                <w:left w:val="single" w:sz="12" w:space="0" w:color="000000"/>
                <w:bottom w:val="single" w:sz="12" w:space="0" w:color="000000"/>
                <w:right w:val="single" w:sz="12" w:space="0" w:color="000000"/>
              </w:divBdr>
            </w:div>
            <w:div w:id="206952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969509244">
      <w:bodyDiv w:val="1"/>
      <w:marLeft w:val="0"/>
      <w:marRight w:val="0"/>
      <w:marTop w:val="0"/>
      <w:marBottom w:val="0"/>
      <w:divBdr>
        <w:top w:val="none" w:sz="0" w:space="0" w:color="auto"/>
        <w:left w:val="none" w:sz="0" w:space="0" w:color="auto"/>
        <w:bottom w:val="none" w:sz="0" w:space="0" w:color="auto"/>
        <w:right w:val="none" w:sz="0" w:space="0" w:color="auto"/>
      </w:divBdr>
      <w:divsChild>
        <w:div w:id="81294741">
          <w:marLeft w:val="0"/>
          <w:marRight w:val="0"/>
          <w:marTop w:val="0"/>
          <w:marBottom w:val="0"/>
          <w:divBdr>
            <w:top w:val="none" w:sz="0" w:space="0" w:color="auto"/>
            <w:left w:val="none" w:sz="0" w:space="0" w:color="auto"/>
            <w:bottom w:val="none" w:sz="0" w:space="0" w:color="auto"/>
            <w:right w:val="none" w:sz="0" w:space="0" w:color="auto"/>
          </w:divBdr>
          <w:divsChild>
            <w:div w:id="1380517403">
              <w:marLeft w:val="0"/>
              <w:marRight w:val="0"/>
              <w:marTop w:val="0"/>
              <w:marBottom w:val="0"/>
              <w:divBdr>
                <w:top w:val="single" w:sz="12" w:space="0" w:color="000000"/>
                <w:left w:val="single" w:sz="12" w:space="0" w:color="000000"/>
                <w:bottom w:val="single" w:sz="12" w:space="0" w:color="000000"/>
                <w:right w:val="single" w:sz="12" w:space="0" w:color="000000"/>
              </w:divBdr>
            </w:div>
            <w:div w:id="1319503636">
              <w:marLeft w:val="0"/>
              <w:marRight w:val="0"/>
              <w:marTop w:val="0"/>
              <w:marBottom w:val="0"/>
              <w:divBdr>
                <w:top w:val="none" w:sz="0" w:space="0" w:color="auto"/>
                <w:left w:val="none" w:sz="0" w:space="0" w:color="auto"/>
                <w:bottom w:val="none" w:sz="0" w:space="0" w:color="auto"/>
                <w:right w:val="none" w:sz="0" w:space="0" w:color="auto"/>
              </w:divBdr>
            </w:div>
          </w:divsChild>
        </w:div>
        <w:div w:id="1832721634">
          <w:marLeft w:val="0"/>
          <w:marRight w:val="0"/>
          <w:marTop w:val="0"/>
          <w:marBottom w:val="0"/>
          <w:divBdr>
            <w:top w:val="none" w:sz="0" w:space="0" w:color="auto"/>
            <w:left w:val="none" w:sz="0" w:space="0" w:color="auto"/>
            <w:bottom w:val="none" w:sz="0" w:space="0" w:color="auto"/>
            <w:right w:val="none" w:sz="0" w:space="0" w:color="auto"/>
          </w:divBdr>
          <w:divsChild>
            <w:div w:id="264962780">
              <w:marLeft w:val="0"/>
              <w:marRight w:val="0"/>
              <w:marTop w:val="0"/>
              <w:marBottom w:val="0"/>
              <w:divBdr>
                <w:top w:val="single" w:sz="12" w:space="0" w:color="000000"/>
                <w:left w:val="single" w:sz="12" w:space="0" w:color="000000"/>
                <w:bottom w:val="single" w:sz="12" w:space="0" w:color="000000"/>
                <w:right w:val="single" w:sz="12" w:space="0" w:color="000000"/>
              </w:divBdr>
            </w:div>
            <w:div w:id="1195263517">
              <w:marLeft w:val="0"/>
              <w:marRight w:val="0"/>
              <w:marTop w:val="0"/>
              <w:marBottom w:val="0"/>
              <w:divBdr>
                <w:top w:val="none" w:sz="0" w:space="0" w:color="auto"/>
                <w:left w:val="none" w:sz="0" w:space="0" w:color="auto"/>
                <w:bottom w:val="none" w:sz="0" w:space="0" w:color="auto"/>
                <w:right w:val="none" w:sz="0" w:space="0" w:color="auto"/>
              </w:divBdr>
            </w:div>
          </w:divsChild>
        </w:div>
        <w:div w:id="839348555">
          <w:marLeft w:val="0"/>
          <w:marRight w:val="0"/>
          <w:marTop w:val="0"/>
          <w:marBottom w:val="0"/>
          <w:divBdr>
            <w:top w:val="none" w:sz="0" w:space="0" w:color="auto"/>
            <w:left w:val="none" w:sz="0" w:space="0" w:color="auto"/>
            <w:bottom w:val="none" w:sz="0" w:space="0" w:color="auto"/>
            <w:right w:val="none" w:sz="0" w:space="0" w:color="auto"/>
          </w:divBdr>
          <w:divsChild>
            <w:div w:id="545602201">
              <w:marLeft w:val="0"/>
              <w:marRight w:val="0"/>
              <w:marTop w:val="0"/>
              <w:marBottom w:val="0"/>
              <w:divBdr>
                <w:top w:val="single" w:sz="12" w:space="0" w:color="000000"/>
                <w:left w:val="single" w:sz="12" w:space="0" w:color="000000"/>
                <w:bottom w:val="single" w:sz="12" w:space="0" w:color="000000"/>
                <w:right w:val="single" w:sz="12" w:space="0" w:color="000000"/>
              </w:divBdr>
            </w:div>
            <w:div w:id="683672854">
              <w:marLeft w:val="0"/>
              <w:marRight w:val="0"/>
              <w:marTop w:val="0"/>
              <w:marBottom w:val="0"/>
              <w:divBdr>
                <w:top w:val="none" w:sz="0" w:space="0" w:color="auto"/>
                <w:left w:val="none" w:sz="0" w:space="0" w:color="auto"/>
                <w:bottom w:val="none" w:sz="0" w:space="0" w:color="auto"/>
                <w:right w:val="none" w:sz="0" w:space="0" w:color="auto"/>
              </w:divBdr>
            </w:div>
          </w:divsChild>
        </w:div>
        <w:div w:id="1466389143">
          <w:marLeft w:val="0"/>
          <w:marRight w:val="0"/>
          <w:marTop w:val="0"/>
          <w:marBottom w:val="0"/>
          <w:divBdr>
            <w:top w:val="none" w:sz="0" w:space="0" w:color="auto"/>
            <w:left w:val="none" w:sz="0" w:space="0" w:color="auto"/>
            <w:bottom w:val="none" w:sz="0" w:space="0" w:color="auto"/>
            <w:right w:val="none" w:sz="0" w:space="0" w:color="auto"/>
          </w:divBdr>
          <w:divsChild>
            <w:div w:id="1840656422">
              <w:marLeft w:val="0"/>
              <w:marRight w:val="0"/>
              <w:marTop w:val="0"/>
              <w:marBottom w:val="0"/>
              <w:divBdr>
                <w:top w:val="single" w:sz="12" w:space="0" w:color="000000"/>
                <w:left w:val="single" w:sz="12" w:space="0" w:color="000000"/>
                <w:bottom w:val="single" w:sz="12" w:space="0" w:color="000000"/>
                <w:right w:val="single" w:sz="12" w:space="0" w:color="000000"/>
              </w:divBdr>
            </w:div>
            <w:div w:id="1111437261">
              <w:marLeft w:val="0"/>
              <w:marRight w:val="0"/>
              <w:marTop w:val="0"/>
              <w:marBottom w:val="0"/>
              <w:divBdr>
                <w:top w:val="none" w:sz="0" w:space="0" w:color="auto"/>
                <w:left w:val="none" w:sz="0" w:space="0" w:color="auto"/>
                <w:bottom w:val="none" w:sz="0" w:space="0" w:color="auto"/>
                <w:right w:val="none" w:sz="0" w:space="0" w:color="auto"/>
              </w:divBdr>
            </w:div>
          </w:divsChild>
        </w:div>
        <w:div w:id="2058620595">
          <w:marLeft w:val="0"/>
          <w:marRight w:val="0"/>
          <w:marTop w:val="0"/>
          <w:marBottom w:val="0"/>
          <w:divBdr>
            <w:top w:val="none" w:sz="0" w:space="0" w:color="auto"/>
            <w:left w:val="none" w:sz="0" w:space="0" w:color="auto"/>
            <w:bottom w:val="none" w:sz="0" w:space="0" w:color="auto"/>
            <w:right w:val="none" w:sz="0" w:space="0" w:color="auto"/>
          </w:divBdr>
          <w:divsChild>
            <w:div w:id="363336100">
              <w:marLeft w:val="0"/>
              <w:marRight w:val="0"/>
              <w:marTop w:val="0"/>
              <w:marBottom w:val="0"/>
              <w:divBdr>
                <w:top w:val="single" w:sz="12" w:space="0" w:color="000000"/>
                <w:left w:val="single" w:sz="12" w:space="0" w:color="000000"/>
                <w:bottom w:val="single" w:sz="12" w:space="0" w:color="000000"/>
                <w:right w:val="single" w:sz="12" w:space="0" w:color="000000"/>
              </w:divBdr>
            </w:div>
            <w:div w:id="142464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header" Target="header25.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footer" Target="footer11.xml"/><Relationship Id="rId63" Type="http://schemas.openxmlformats.org/officeDocument/2006/relationships/header" Target="header37.xml"/><Relationship Id="rId68" Type="http://schemas.openxmlformats.org/officeDocument/2006/relationships/header" Target="header40.xml"/><Relationship Id="rId7" Type="http://schemas.openxmlformats.org/officeDocument/2006/relationships/endnotes" Target="endnotes.xml"/><Relationship Id="rId71" Type="http://schemas.openxmlformats.org/officeDocument/2006/relationships/header" Target="header42.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yperlink" Target="http://ecfr.gpoaccess.gov/cgi/t/text/text-idx?c=ecfr&amp;rgn=div6&amp;view=text&amp;node=40:6.0.1.1.1.1&amp;idno=40" TargetMode="External"/><Relationship Id="rId45" Type="http://schemas.openxmlformats.org/officeDocument/2006/relationships/header" Target="header27.xml"/><Relationship Id="rId53" Type="http://schemas.openxmlformats.org/officeDocument/2006/relationships/header" Target="header31.xml"/><Relationship Id="rId58" Type="http://schemas.openxmlformats.org/officeDocument/2006/relationships/header" Target="header34.xml"/><Relationship Id="rId66" Type="http://schemas.openxmlformats.org/officeDocument/2006/relationships/header" Target="header3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footer" Target="footer10.xml"/><Relationship Id="rId57" Type="http://schemas.openxmlformats.org/officeDocument/2006/relationships/hyperlink" Target="http://www.ecfr.gov/cgi-bin/retrieveECFR?gp=&amp;SID=ef60831492cd078ecd631cddde7e996f&amp;r=SUBPART&amp;n=40y7.0.1.1.1.98" TargetMode="External"/><Relationship Id="rId61"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9.xml"/><Relationship Id="rId52" Type="http://schemas.openxmlformats.org/officeDocument/2006/relationships/image" Target="media/image3.gif"/><Relationship Id="rId60" Type="http://schemas.openxmlformats.org/officeDocument/2006/relationships/footer" Target="footer12.xml"/><Relationship Id="rId65" Type="http://schemas.openxmlformats.org/officeDocument/2006/relationships/footer" Target="footer13.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6.xml"/><Relationship Id="rId48" Type="http://schemas.openxmlformats.org/officeDocument/2006/relationships/header" Target="header29.xml"/><Relationship Id="rId56" Type="http://schemas.openxmlformats.org/officeDocument/2006/relationships/header" Target="header33.xml"/><Relationship Id="rId64" Type="http://schemas.openxmlformats.org/officeDocument/2006/relationships/header" Target="header38.xml"/><Relationship Id="rId69" Type="http://schemas.openxmlformats.org/officeDocument/2006/relationships/header" Target="header41.xml"/><Relationship Id="rId8" Type="http://schemas.openxmlformats.org/officeDocument/2006/relationships/header" Target="header1.xml"/><Relationship Id="rId51" Type="http://schemas.openxmlformats.org/officeDocument/2006/relationships/image" Target="media/image2.gi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image" Target="media/image1.png"/><Relationship Id="rId59" Type="http://schemas.openxmlformats.org/officeDocument/2006/relationships/header" Target="header35.xml"/><Relationship Id="rId67" Type="http://schemas.openxmlformats.org/officeDocument/2006/relationships/hyperlink" Target="http://www.ecfr.gov/cgi-bin/text-idx?c=ecfr;rgn=div6;view=text;node=40%3A14.0.1.1.1.1;idno=40;sid=e94dcfde4a04b27290c445a56e635e58;cc=ecfr" TargetMode="External"/><Relationship Id="rId20" Type="http://schemas.openxmlformats.org/officeDocument/2006/relationships/header" Target="header10.xml"/><Relationship Id="rId41" Type="http://schemas.openxmlformats.org/officeDocument/2006/relationships/hyperlink" Target="http://www.ecfr.gov/cgi-bin/retrieveECFR?gp=&amp;SID=13f1f1ff23eaaf41cc09b5a85ce8cd62&amp;r=SUBPART&amp;n=40y7.0.1.1.1.26" TargetMode="External"/><Relationship Id="rId54" Type="http://schemas.openxmlformats.org/officeDocument/2006/relationships/header" Target="header32.xml"/><Relationship Id="rId62" Type="http://schemas.openxmlformats.org/officeDocument/2006/relationships/hyperlink" Target="http://www.ecfr.gov/cgi-bin/retrieveECFR?gp=&amp;SID=5cad118045b921585dbef4079dc88e3a&amp;r=SUBPART&amp;n=40y7.0.1.1.1.97" TargetMode="External"/><Relationship Id="rId70"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30A5-5631-4F39-B6FA-51BF7433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104</Pages>
  <Words>40994</Words>
  <Characters>220438</Characters>
  <Application>Microsoft Office Word</Application>
  <DocSecurity>0</DocSecurity>
  <Lines>1836</Lines>
  <Paragraphs>521</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260911</CharactersWithSpaces>
  <SharedDoc>false</SharedDoc>
  <HLinks>
    <vt:vector size="24" baseType="variant">
      <vt:variant>
        <vt:i4>5767252</vt:i4>
      </vt:variant>
      <vt:variant>
        <vt:i4>12</vt:i4>
      </vt:variant>
      <vt:variant>
        <vt:i4>0</vt:i4>
      </vt:variant>
      <vt:variant>
        <vt:i4>5</vt:i4>
      </vt:variant>
      <vt:variant>
        <vt:lpwstr>http://ecfr.gpoaccess.gov/cgi/t/text/text-idx?c=ecfr&amp;rgn=div6&amp;view=text&amp;node=40:13.0.1.1.1.1&amp;idno=40</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5767258</vt:i4>
      </vt:variant>
      <vt:variant>
        <vt:i4>3</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0</vt:i4>
      </vt:variant>
      <vt:variant>
        <vt:i4>0</vt:i4>
      </vt:variant>
      <vt:variant>
        <vt:i4>5</vt:i4>
      </vt:variant>
      <vt:variant>
        <vt:lpwstr>http://ecfr.gpoaccess.gov/cgi/t/text/text-idx?c=ecfr&amp;sid=05a6f2b47c2c137bba5667e242516351&amp;rgn=div6&amp;view=text&amp;node=40:6.0.1.1.1.99&amp;idno=40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arif_s</cp:lastModifiedBy>
  <cp:revision>2</cp:revision>
  <cp:lastPrinted>2011-08-29T18:25:00Z</cp:lastPrinted>
  <dcterms:created xsi:type="dcterms:W3CDTF">2013-06-28T15:13:00Z</dcterms:created>
  <dcterms:modified xsi:type="dcterms:W3CDTF">2013-06-28T15:13:00Z</dcterms:modified>
</cp:coreProperties>
</file>